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435FB11" w14:textId="7E4628F3" w:rsidR="00095B09" w:rsidRPr="004656C9" w:rsidRDefault="00095B09" w:rsidP="00095B09">
      <w:pPr>
        <w:pStyle w:val="Header"/>
        <w:tabs>
          <w:tab w:val="center" w:pos="4536"/>
          <w:tab w:val="right" w:pos="9356"/>
          <w:tab w:val="right" w:pos="9781"/>
        </w:tabs>
        <w:ind w:right="-58"/>
        <w:rPr>
          <w:rFonts w:eastAsia="MS Mincho" w:cs="Arial"/>
          <w:bCs/>
          <w:sz w:val="24"/>
          <w:szCs w:val="24"/>
          <w:lang w:val="en-US"/>
        </w:rPr>
      </w:pPr>
      <w:bookmarkStart w:id="0" w:name="historyclause"/>
      <w:bookmarkStart w:id="1" w:name="_Toc383764588"/>
      <w:r w:rsidRPr="00F36CB2">
        <w:rPr>
          <w:rFonts w:cs="Arial"/>
          <w:bCs/>
          <w:sz w:val="24"/>
        </w:rPr>
        <w:t>3GPP TSG RAN WG1 Meeting #10</w:t>
      </w:r>
      <w:r w:rsidR="00A354DB">
        <w:rPr>
          <w:rFonts w:cs="Arial"/>
          <w:bCs/>
          <w:sz w:val="24"/>
        </w:rPr>
        <w:t>7</w:t>
      </w:r>
      <w:r w:rsidRPr="00F36CB2">
        <w:rPr>
          <w:rFonts w:cs="Arial"/>
          <w:bCs/>
          <w:sz w:val="24"/>
        </w:rPr>
        <w:t xml:space="preserve">-e </w:t>
      </w:r>
      <w:r w:rsidRPr="00F36CB2">
        <w:rPr>
          <w:rFonts w:cs="Arial"/>
          <w:bCs/>
          <w:sz w:val="24"/>
          <w:szCs w:val="24"/>
          <w:lang w:val="en-US" w:eastAsia="zh-TW"/>
        </w:rPr>
        <w:t xml:space="preserve"> </w:t>
      </w:r>
      <w:r w:rsidRPr="00F36CB2">
        <w:rPr>
          <w:rFonts w:cs="Arial"/>
          <w:bCs/>
          <w:sz w:val="24"/>
          <w:szCs w:val="24"/>
          <w:lang w:val="en-US" w:eastAsia="zh-TW"/>
        </w:rPr>
        <w:tab/>
      </w:r>
      <w:r w:rsidR="00A354DB">
        <w:rPr>
          <w:rFonts w:cs="Arial"/>
          <w:bCs/>
          <w:sz w:val="24"/>
          <w:szCs w:val="24"/>
          <w:lang w:val="en-US" w:eastAsia="zh-TW"/>
        </w:rPr>
        <w:tab/>
      </w:r>
      <w:r>
        <w:rPr>
          <w:rFonts w:eastAsia="MS Mincho" w:cs="Arial"/>
          <w:bCs/>
          <w:sz w:val="24"/>
          <w:szCs w:val="24"/>
          <w:lang w:val="en-US"/>
        </w:rPr>
        <w:t>R1-</w:t>
      </w:r>
      <w:r w:rsidR="004656C9" w:rsidRPr="004656C9">
        <w:rPr>
          <w:rFonts w:eastAsia="MS Mincho" w:cs="Arial"/>
          <w:bCs/>
          <w:sz w:val="24"/>
          <w:szCs w:val="24"/>
          <w:lang w:val="en-US"/>
        </w:rPr>
        <w:t>2112284</w:t>
      </w:r>
    </w:p>
    <w:p w14:paraId="35ED93F7" w14:textId="4A45D409" w:rsidR="00095B09" w:rsidRPr="001E46AC" w:rsidRDefault="00095B09" w:rsidP="00095B09">
      <w:pPr>
        <w:pStyle w:val="Header"/>
        <w:tabs>
          <w:tab w:val="center" w:pos="4536"/>
          <w:tab w:val="right" w:pos="8280"/>
          <w:tab w:val="right" w:pos="9781"/>
        </w:tabs>
        <w:spacing w:after="240"/>
        <w:ind w:right="-58"/>
        <w:rPr>
          <w:rFonts w:cs="Arial"/>
          <w:bCs/>
          <w:sz w:val="24"/>
          <w:szCs w:val="28"/>
          <w:lang w:eastAsia="zh-TW"/>
        </w:rPr>
      </w:pPr>
      <w:r w:rsidRPr="00F36CB2">
        <w:rPr>
          <w:rFonts w:cs="Arial"/>
          <w:bCs/>
          <w:sz w:val="24"/>
          <w:szCs w:val="28"/>
          <w:lang w:eastAsia="zh-TW"/>
        </w:rPr>
        <w:t>e-Meeting,</w:t>
      </w:r>
      <w:r w:rsidRPr="00F36CB2">
        <w:rPr>
          <w:sz w:val="16"/>
        </w:rPr>
        <w:t xml:space="preserve"> </w:t>
      </w:r>
      <w:r w:rsidR="00A354DB">
        <w:rPr>
          <w:rFonts w:cs="Arial"/>
          <w:bCs/>
          <w:sz w:val="24"/>
          <w:szCs w:val="28"/>
          <w:lang w:eastAsia="zh-TW"/>
        </w:rPr>
        <w:t>November 11</w:t>
      </w:r>
      <w:r w:rsidR="00A354DB" w:rsidRPr="00F36CB2">
        <w:rPr>
          <w:rFonts w:cs="Arial"/>
          <w:bCs/>
          <w:sz w:val="24"/>
          <w:szCs w:val="28"/>
          <w:vertAlign w:val="superscript"/>
          <w:lang w:eastAsia="zh-TW"/>
        </w:rPr>
        <w:t>th</w:t>
      </w:r>
      <w:r w:rsidR="00A354DB" w:rsidRPr="00F36CB2">
        <w:rPr>
          <w:rFonts w:cs="Arial"/>
          <w:bCs/>
          <w:sz w:val="24"/>
          <w:szCs w:val="28"/>
          <w:lang w:eastAsia="zh-TW"/>
        </w:rPr>
        <w:t xml:space="preserve"> –</w:t>
      </w:r>
      <w:r w:rsidR="00A354DB">
        <w:rPr>
          <w:rFonts w:cs="Arial"/>
          <w:bCs/>
          <w:sz w:val="24"/>
          <w:szCs w:val="28"/>
          <w:lang w:eastAsia="zh-TW"/>
        </w:rPr>
        <w:t xml:space="preserve"> 19</w:t>
      </w:r>
      <w:r w:rsidR="00A354DB" w:rsidRPr="00F36CB2">
        <w:rPr>
          <w:rFonts w:cs="Arial"/>
          <w:bCs/>
          <w:sz w:val="24"/>
          <w:szCs w:val="28"/>
          <w:vertAlign w:val="superscript"/>
          <w:lang w:eastAsia="zh-TW"/>
        </w:rPr>
        <w:t>th</w:t>
      </w:r>
      <w:r w:rsidR="00A354DB">
        <w:rPr>
          <w:rFonts w:cs="Arial"/>
          <w:bCs/>
          <w:sz w:val="24"/>
          <w:szCs w:val="28"/>
          <w:lang w:eastAsia="zh-TW"/>
        </w:rPr>
        <w:t>, 2021</w:t>
      </w:r>
      <w:r w:rsidR="00A354DB" w:rsidRPr="001E46AC">
        <w:rPr>
          <w:rFonts w:cs="Arial"/>
          <w:bCs/>
          <w:sz w:val="24"/>
        </w:rPr>
        <w:t xml:space="preserve"> </w:t>
      </w:r>
      <w:r w:rsidRPr="001E46AC">
        <w:rPr>
          <w:rFonts w:cs="Arial"/>
          <w:bCs/>
          <w:sz w:val="24"/>
        </w:rPr>
        <w:t xml:space="preserve"> </w:t>
      </w:r>
    </w:p>
    <w:p w14:paraId="7EB8C7D1" w14:textId="44712B48" w:rsidR="006517D0" w:rsidRPr="0037180D" w:rsidRDefault="006517D0" w:rsidP="006517D0">
      <w:pPr>
        <w:pStyle w:val="Header"/>
        <w:tabs>
          <w:tab w:val="center" w:pos="4536"/>
          <w:tab w:val="right" w:pos="8280"/>
          <w:tab w:val="right" w:pos="9781"/>
        </w:tabs>
        <w:ind w:right="-58"/>
        <w:rPr>
          <w:rFonts w:cs="Arial"/>
          <w:bCs/>
          <w:sz w:val="24"/>
          <w:szCs w:val="24"/>
          <w:lang w:val="en-US" w:eastAsia="zh-TW"/>
        </w:rPr>
      </w:pPr>
      <w:r w:rsidRPr="0037180D">
        <w:rPr>
          <w:rFonts w:eastAsia="MS Mincho" w:cs="Arial"/>
          <w:bCs/>
          <w:sz w:val="24"/>
          <w:szCs w:val="24"/>
          <w:lang w:val="en-US"/>
        </w:rPr>
        <w:t>Agenda Item:</w:t>
      </w:r>
      <w:r w:rsidRPr="0037180D">
        <w:rPr>
          <w:rFonts w:cs="Arial"/>
          <w:bCs/>
          <w:sz w:val="24"/>
          <w:szCs w:val="24"/>
          <w:lang w:val="en-US" w:eastAsia="zh-TW"/>
        </w:rPr>
        <w:t xml:space="preserve"> </w:t>
      </w:r>
      <w:r w:rsidR="00CD5028" w:rsidRPr="0037180D">
        <w:rPr>
          <w:rFonts w:cs="Arial"/>
          <w:bCs/>
          <w:sz w:val="24"/>
          <w:szCs w:val="24"/>
          <w:lang w:val="en-US" w:eastAsia="zh-TW"/>
        </w:rPr>
        <w:t>8.6</w:t>
      </w:r>
      <w:r w:rsidR="00306B1D" w:rsidRPr="0037180D">
        <w:rPr>
          <w:rFonts w:cs="Arial"/>
          <w:bCs/>
          <w:sz w:val="24"/>
          <w:szCs w:val="24"/>
          <w:lang w:val="en-US" w:eastAsia="zh-TW"/>
        </w:rPr>
        <w:t>.1</w:t>
      </w:r>
      <w:r w:rsidR="00095B09">
        <w:rPr>
          <w:rFonts w:cs="Arial"/>
          <w:bCs/>
          <w:sz w:val="24"/>
          <w:szCs w:val="24"/>
          <w:lang w:val="en-US" w:eastAsia="zh-TW"/>
        </w:rPr>
        <w:t>.2</w:t>
      </w:r>
    </w:p>
    <w:p w14:paraId="11D696B0" w14:textId="77777777" w:rsidR="006517D0" w:rsidRPr="0037180D" w:rsidRDefault="006517D0" w:rsidP="006517D0">
      <w:pPr>
        <w:pStyle w:val="Header"/>
        <w:tabs>
          <w:tab w:val="center" w:pos="4536"/>
          <w:tab w:val="right" w:pos="8280"/>
          <w:tab w:val="right" w:pos="9781"/>
        </w:tabs>
        <w:ind w:right="-58"/>
        <w:rPr>
          <w:rFonts w:eastAsia="MS Mincho" w:cs="Arial"/>
          <w:bCs/>
          <w:sz w:val="24"/>
          <w:szCs w:val="24"/>
          <w:lang w:val="en-US"/>
        </w:rPr>
      </w:pPr>
      <w:r w:rsidRPr="0037180D">
        <w:rPr>
          <w:rFonts w:eastAsia="MS Mincho" w:cs="Arial"/>
          <w:bCs/>
          <w:sz w:val="24"/>
          <w:szCs w:val="24"/>
          <w:lang w:val="en-US"/>
        </w:rPr>
        <w:t>Source:</w:t>
      </w:r>
      <w:r w:rsidRPr="0037180D">
        <w:rPr>
          <w:rFonts w:cs="Arial"/>
          <w:bCs/>
          <w:sz w:val="24"/>
          <w:szCs w:val="24"/>
          <w:lang w:val="en-US" w:eastAsia="zh-TW"/>
        </w:rPr>
        <w:t xml:space="preserve"> </w:t>
      </w:r>
      <w:r w:rsidRPr="0037180D">
        <w:rPr>
          <w:rFonts w:eastAsia="MS Mincho" w:cs="Arial"/>
          <w:bCs/>
          <w:sz w:val="24"/>
          <w:szCs w:val="24"/>
          <w:lang w:val="en-US"/>
        </w:rPr>
        <w:t>MediaTek Inc.</w:t>
      </w:r>
    </w:p>
    <w:p w14:paraId="705F97DB" w14:textId="14072049" w:rsidR="006517D0" w:rsidRPr="0037180D" w:rsidRDefault="006517D0" w:rsidP="006517D0">
      <w:pPr>
        <w:pStyle w:val="Header"/>
        <w:tabs>
          <w:tab w:val="center" w:pos="4536"/>
          <w:tab w:val="right" w:pos="8280"/>
          <w:tab w:val="right" w:pos="9781"/>
        </w:tabs>
        <w:ind w:left="770" w:right="-58" w:hanging="770"/>
        <w:rPr>
          <w:rFonts w:cs="Arial"/>
          <w:bCs/>
          <w:sz w:val="24"/>
          <w:szCs w:val="24"/>
          <w:lang w:val="en-US" w:eastAsia="zh-TW"/>
        </w:rPr>
      </w:pPr>
      <w:r w:rsidRPr="0037180D">
        <w:rPr>
          <w:rFonts w:eastAsia="MS Mincho" w:cs="Arial"/>
          <w:bCs/>
          <w:sz w:val="24"/>
          <w:szCs w:val="24"/>
          <w:lang w:val="en-US"/>
        </w:rPr>
        <w:t>Title:</w:t>
      </w:r>
      <w:r w:rsidRPr="0037180D">
        <w:rPr>
          <w:rFonts w:cs="Arial"/>
          <w:bCs/>
          <w:sz w:val="24"/>
          <w:szCs w:val="24"/>
          <w:lang w:val="en-US" w:eastAsia="zh-TW"/>
        </w:rPr>
        <w:t xml:space="preserve"> </w:t>
      </w:r>
      <w:r w:rsidR="003C5ED6" w:rsidRPr="003C5ED6">
        <w:rPr>
          <w:rFonts w:eastAsia="MS Mincho" w:cs="Arial"/>
          <w:bCs/>
          <w:sz w:val="24"/>
          <w:szCs w:val="24"/>
          <w:lang w:val="en-US"/>
        </w:rPr>
        <w:t>On half duplex operation for RedCap UEs</w:t>
      </w:r>
    </w:p>
    <w:p w14:paraId="1E51960F" w14:textId="77777777" w:rsidR="006517D0" w:rsidRPr="0037180D" w:rsidRDefault="006517D0" w:rsidP="006517D0">
      <w:pPr>
        <w:pStyle w:val="Header"/>
        <w:tabs>
          <w:tab w:val="center" w:pos="4536"/>
          <w:tab w:val="right" w:pos="8280"/>
          <w:tab w:val="right" w:pos="9781"/>
        </w:tabs>
        <w:spacing w:after="120"/>
        <w:ind w:right="-58"/>
        <w:rPr>
          <w:rFonts w:cs="Arial"/>
          <w:bCs/>
          <w:sz w:val="24"/>
          <w:szCs w:val="24"/>
          <w:lang w:val="en-US" w:eastAsia="zh-TW"/>
        </w:rPr>
      </w:pPr>
      <w:r w:rsidRPr="0037180D">
        <w:rPr>
          <w:rFonts w:eastAsia="MS Mincho" w:cs="Arial"/>
          <w:bCs/>
          <w:sz w:val="24"/>
          <w:szCs w:val="24"/>
          <w:lang w:val="en-US"/>
        </w:rPr>
        <w:t>Document for:</w:t>
      </w:r>
      <w:r w:rsidRPr="0037180D">
        <w:rPr>
          <w:rFonts w:cs="Arial"/>
          <w:bCs/>
          <w:sz w:val="24"/>
          <w:szCs w:val="24"/>
          <w:lang w:val="en-US" w:eastAsia="zh-TW"/>
        </w:rPr>
        <w:t xml:space="preserve"> </w:t>
      </w:r>
      <w:r w:rsidR="00791352" w:rsidRPr="0037180D">
        <w:rPr>
          <w:rFonts w:eastAsia="MS Mincho" w:cs="Arial"/>
          <w:bCs/>
          <w:sz w:val="24"/>
          <w:szCs w:val="24"/>
          <w:lang w:val="en-US"/>
        </w:rPr>
        <w:t>Discussion</w:t>
      </w:r>
      <w:r w:rsidR="00297FB4" w:rsidRPr="0037180D">
        <w:rPr>
          <w:rFonts w:eastAsia="MS Mincho" w:cs="Arial"/>
          <w:bCs/>
          <w:sz w:val="24"/>
          <w:szCs w:val="24"/>
          <w:lang w:val="en-US"/>
        </w:rPr>
        <w:t xml:space="preserve"> and Decision</w:t>
      </w:r>
    </w:p>
    <w:bookmarkEnd w:id="0"/>
    <w:bookmarkEnd w:id="1"/>
    <w:p w14:paraId="3AF68DB3" w14:textId="77777777" w:rsidR="002D44AF" w:rsidRPr="00401394" w:rsidRDefault="002D44AF" w:rsidP="002D44AF">
      <w:pPr>
        <w:pStyle w:val="Heading1"/>
        <w:rPr>
          <w:lang w:eastAsia="zh-TW"/>
        </w:rPr>
      </w:pPr>
      <w:r w:rsidRPr="00401394">
        <w:rPr>
          <w:rFonts w:hint="eastAsia"/>
          <w:lang w:eastAsia="zh-TW"/>
        </w:rPr>
        <w:t>Introduction</w:t>
      </w:r>
    </w:p>
    <w:p w14:paraId="04722B36" w14:textId="596A8C87" w:rsidR="002F0D68" w:rsidRPr="00B156A4" w:rsidRDefault="00C741FE" w:rsidP="00E8039C">
      <w:pPr>
        <w:jc w:val="both"/>
        <w:rPr>
          <w:rFonts w:eastAsia="SimSun"/>
          <w:sz w:val="20"/>
          <w:szCs w:val="20"/>
          <w:lang w:eastAsia="zh-CN"/>
        </w:rPr>
      </w:pPr>
      <w:r w:rsidRPr="00B156A4">
        <w:rPr>
          <w:rFonts w:eastAsia="SimSun"/>
          <w:sz w:val="20"/>
          <w:szCs w:val="20"/>
          <w:lang w:eastAsia="zh-CN"/>
        </w:rPr>
        <w:t xml:space="preserve">The Rel-17 study item on Reduced Capability NR devices </w:t>
      </w:r>
      <w:r w:rsidRPr="00B156A4">
        <w:rPr>
          <w:sz w:val="20"/>
          <w:szCs w:val="20"/>
        </w:rPr>
        <w:t xml:space="preserve">was </w:t>
      </w:r>
      <w:r w:rsidRPr="00B156A4">
        <w:rPr>
          <w:rFonts w:eastAsia="SimSun"/>
          <w:sz w:val="20"/>
          <w:szCs w:val="20"/>
          <w:lang w:eastAsia="zh-CN"/>
        </w:rPr>
        <w:t xml:space="preserve">approved during the RAN plenary meeting #86 </w:t>
      </w:r>
      <w:r w:rsidRPr="00B156A4">
        <w:rPr>
          <w:rFonts w:eastAsia="SimSun"/>
          <w:sz w:val="20"/>
          <w:szCs w:val="20"/>
          <w:lang w:eastAsia="zh-CN"/>
        </w:rPr>
        <w:fldChar w:fldCharType="begin"/>
      </w:r>
      <w:r w:rsidRPr="00B156A4">
        <w:rPr>
          <w:rFonts w:eastAsia="SimSun"/>
          <w:sz w:val="20"/>
          <w:szCs w:val="20"/>
          <w:lang w:eastAsia="zh-CN"/>
        </w:rPr>
        <w:instrText xml:space="preserve"> REF _Ref40432453 \n \h </w:instrText>
      </w:r>
      <w:r>
        <w:rPr>
          <w:rFonts w:eastAsia="SimSun"/>
          <w:sz w:val="20"/>
          <w:szCs w:val="20"/>
          <w:lang w:eastAsia="zh-CN"/>
        </w:rPr>
        <w:instrText xml:space="preserve"> \* MERGEFORMAT </w:instrText>
      </w:r>
      <w:r w:rsidRPr="00B156A4">
        <w:rPr>
          <w:rFonts w:eastAsia="SimSun"/>
          <w:sz w:val="20"/>
          <w:szCs w:val="20"/>
          <w:lang w:eastAsia="zh-CN"/>
        </w:rPr>
      </w:r>
      <w:r w:rsidRPr="00B156A4">
        <w:rPr>
          <w:rFonts w:eastAsia="SimSun"/>
          <w:sz w:val="20"/>
          <w:szCs w:val="20"/>
          <w:lang w:eastAsia="zh-CN"/>
        </w:rPr>
        <w:fldChar w:fldCharType="separate"/>
      </w:r>
      <w:r w:rsidRPr="00B156A4">
        <w:rPr>
          <w:rFonts w:eastAsia="SimSun"/>
          <w:sz w:val="20"/>
          <w:szCs w:val="20"/>
          <w:lang w:eastAsia="zh-CN"/>
        </w:rPr>
        <w:t>[1]</w:t>
      </w:r>
      <w:r w:rsidRPr="00B156A4">
        <w:rPr>
          <w:rFonts w:eastAsia="SimSun"/>
          <w:sz w:val="20"/>
          <w:szCs w:val="20"/>
          <w:lang w:eastAsia="zh-CN"/>
        </w:rPr>
        <w:fldChar w:fldCharType="end"/>
      </w:r>
      <w:r w:rsidRPr="00B156A4">
        <w:rPr>
          <w:rFonts w:eastAsia="SimSun"/>
          <w:sz w:val="20"/>
          <w:szCs w:val="20"/>
          <w:lang w:eastAsia="zh-CN"/>
        </w:rPr>
        <w:t xml:space="preserve">. The </w:t>
      </w:r>
      <w:r>
        <w:rPr>
          <w:rFonts w:eastAsia="SimSun"/>
          <w:sz w:val="20"/>
          <w:szCs w:val="20"/>
          <w:lang w:eastAsia="zh-CN"/>
        </w:rPr>
        <w:t>latest updated of the WID was agreed</w:t>
      </w:r>
      <w:r w:rsidRPr="00B156A4">
        <w:rPr>
          <w:rFonts w:eastAsia="SimSun"/>
          <w:sz w:val="20"/>
          <w:szCs w:val="20"/>
          <w:lang w:eastAsia="zh-CN"/>
        </w:rPr>
        <w:t xml:space="preserve"> in RAN plenary meeting #</w:t>
      </w:r>
      <w:r>
        <w:rPr>
          <w:rFonts w:eastAsia="SimSun"/>
          <w:sz w:val="20"/>
          <w:szCs w:val="20"/>
          <w:lang w:eastAsia="zh-CN"/>
        </w:rPr>
        <w:t>92</w:t>
      </w:r>
      <w:r w:rsidRPr="00B156A4">
        <w:rPr>
          <w:rFonts w:eastAsia="SimSun"/>
          <w:sz w:val="20"/>
          <w:szCs w:val="20"/>
          <w:lang w:eastAsia="zh-CN"/>
        </w:rPr>
        <w:t>e</w:t>
      </w:r>
      <w:r>
        <w:rPr>
          <w:rFonts w:eastAsia="SimSun"/>
          <w:sz w:val="20"/>
          <w:szCs w:val="20"/>
          <w:lang w:eastAsia="zh-CN"/>
        </w:rPr>
        <w:t xml:space="preserve"> </w:t>
      </w:r>
      <w:r w:rsidR="00480518">
        <w:rPr>
          <w:rFonts w:eastAsia="SimSun"/>
          <w:sz w:val="20"/>
          <w:szCs w:val="20"/>
          <w:lang w:eastAsia="zh-CN"/>
        </w:rPr>
        <w:fldChar w:fldCharType="begin"/>
      </w:r>
      <w:r w:rsidR="00480518">
        <w:rPr>
          <w:rFonts w:eastAsia="SimSun"/>
          <w:sz w:val="20"/>
          <w:szCs w:val="20"/>
          <w:lang w:eastAsia="zh-CN"/>
        </w:rPr>
        <w:instrText xml:space="preserve"> REF _Ref71549373 \n \h </w:instrText>
      </w:r>
      <w:r w:rsidR="00480518">
        <w:rPr>
          <w:rFonts w:eastAsia="SimSun"/>
          <w:sz w:val="20"/>
          <w:szCs w:val="20"/>
          <w:lang w:eastAsia="zh-CN"/>
        </w:rPr>
      </w:r>
      <w:r w:rsidR="00480518">
        <w:rPr>
          <w:rFonts w:eastAsia="SimSun"/>
          <w:sz w:val="20"/>
          <w:szCs w:val="20"/>
          <w:lang w:eastAsia="zh-CN"/>
        </w:rPr>
        <w:fldChar w:fldCharType="separate"/>
      </w:r>
      <w:r w:rsidR="00480518">
        <w:rPr>
          <w:rFonts w:eastAsia="SimSun"/>
          <w:sz w:val="20"/>
          <w:szCs w:val="20"/>
          <w:lang w:eastAsia="zh-CN"/>
        </w:rPr>
        <w:t>[2]</w:t>
      </w:r>
      <w:r w:rsidR="00480518">
        <w:rPr>
          <w:rFonts w:eastAsia="SimSun"/>
          <w:sz w:val="20"/>
          <w:szCs w:val="20"/>
          <w:lang w:eastAsia="zh-CN"/>
        </w:rPr>
        <w:fldChar w:fldCharType="end"/>
      </w:r>
      <w:r w:rsidRPr="00B156A4">
        <w:rPr>
          <w:rFonts w:eastAsia="SimSun"/>
          <w:sz w:val="20"/>
          <w:szCs w:val="20"/>
          <w:lang w:eastAsia="zh-CN"/>
        </w:rPr>
        <w:t xml:space="preserve">. </w:t>
      </w:r>
      <w:r w:rsidR="00B156A4">
        <w:rPr>
          <w:rFonts w:eastAsia="SimSun"/>
          <w:sz w:val="20"/>
          <w:szCs w:val="20"/>
          <w:lang w:eastAsia="zh-CN"/>
        </w:rPr>
        <w:t xml:space="preserve">This paper </w:t>
      </w:r>
      <w:r w:rsidR="00DB5CE0">
        <w:rPr>
          <w:rFonts w:eastAsia="SimSun"/>
          <w:sz w:val="20"/>
          <w:szCs w:val="20"/>
          <w:lang w:eastAsia="zh-CN"/>
        </w:rPr>
        <w:t xml:space="preserve">contains </w:t>
      </w:r>
      <w:r w:rsidR="00B156A4">
        <w:rPr>
          <w:rFonts w:eastAsia="SimSun"/>
          <w:sz w:val="20"/>
          <w:szCs w:val="20"/>
          <w:lang w:eastAsia="zh-CN"/>
        </w:rPr>
        <w:t>contribut</w:t>
      </w:r>
      <w:r w:rsidR="00DB5CE0">
        <w:rPr>
          <w:rFonts w:eastAsia="SimSun"/>
          <w:sz w:val="20"/>
          <w:szCs w:val="20"/>
          <w:lang w:eastAsia="zh-CN"/>
        </w:rPr>
        <w:t>ions</w:t>
      </w:r>
      <w:r w:rsidR="00B156A4">
        <w:rPr>
          <w:rFonts w:eastAsia="SimSun"/>
          <w:sz w:val="20"/>
          <w:szCs w:val="20"/>
          <w:lang w:eastAsia="zh-CN"/>
        </w:rPr>
        <w:t xml:space="preserve"> o</w:t>
      </w:r>
      <w:r w:rsidR="00575096" w:rsidRPr="00B156A4">
        <w:rPr>
          <w:rFonts w:eastAsia="SimSun"/>
          <w:sz w:val="20"/>
          <w:szCs w:val="20"/>
          <w:lang w:eastAsia="zh-CN"/>
        </w:rPr>
        <w:t xml:space="preserve">n the aspect of </w:t>
      </w:r>
      <w:r w:rsidR="009238AE">
        <w:rPr>
          <w:rFonts w:eastAsia="SimSun"/>
          <w:sz w:val="20"/>
          <w:szCs w:val="20"/>
          <w:lang w:eastAsia="zh-CN"/>
        </w:rPr>
        <w:t>half-duplex</w:t>
      </w:r>
      <w:r w:rsidR="00575096" w:rsidRPr="00B156A4">
        <w:rPr>
          <w:rFonts w:eastAsia="SimSun"/>
          <w:sz w:val="20"/>
          <w:szCs w:val="20"/>
          <w:lang w:eastAsia="zh-CN"/>
        </w:rPr>
        <w:t xml:space="preserve"> operation</w:t>
      </w:r>
      <w:r w:rsidR="00AE4919">
        <w:rPr>
          <w:sz w:val="20"/>
          <w:szCs w:val="20"/>
          <w:lang w:eastAsia="zh-TW"/>
        </w:rPr>
        <w:t xml:space="preserve"> i</w:t>
      </w:r>
      <w:r w:rsidR="009238AE">
        <w:rPr>
          <w:sz w:val="20"/>
          <w:szCs w:val="20"/>
          <w:lang w:eastAsia="zh-TW"/>
        </w:rPr>
        <w:t>n FDD channels</w:t>
      </w:r>
      <w:r w:rsidR="00AE4919">
        <w:rPr>
          <w:sz w:val="20"/>
          <w:szCs w:val="20"/>
          <w:lang w:eastAsia="zh-TW"/>
        </w:rPr>
        <w:t>.</w:t>
      </w:r>
      <w:r w:rsidR="00026864">
        <w:rPr>
          <w:sz w:val="20"/>
          <w:szCs w:val="20"/>
          <w:lang w:eastAsia="zh-TW"/>
        </w:rPr>
        <w:t xml:space="preserve"> The R17 agreements are summarized in </w:t>
      </w:r>
      <w:r w:rsidR="00026864">
        <w:rPr>
          <w:sz w:val="20"/>
          <w:szCs w:val="20"/>
          <w:lang w:eastAsia="zh-TW"/>
        </w:rPr>
        <w:fldChar w:fldCharType="begin"/>
      </w:r>
      <w:r w:rsidR="00026864">
        <w:rPr>
          <w:sz w:val="20"/>
          <w:szCs w:val="20"/>
          <w:lang w:eastAsia="zh-TW"/>
        </w:rPr>
        <w:instrText xml:space="preserve"> REF _Ref87014582 \n \h </w:instrText>
      </w:r>
      <w:r w:rsidR="00026864">
        <w:rPr>
          <w:sz w:val="20"/>
          <w:szCs w:val="20"/>
          <w:lang w:eastAsia="zh-TW"/>
        </w:rPr>
      </w:r>
      <w:r w:rsidR="00026864">
        <w:rPr>
          <w:sz w:val="20"/>
          <w:szCs w:val="20"/>
          <w:lang w:eastAsia="zh-TW"/>
        </w:rPr>
        <w:fldChar w:fldCharType="separate"/>
      </w:r>
      <w:r w:rsidR="00026864">
        <w:rPr>
          <w:sz w:val="20"/>
          <w:szCs w:val="20"/>
          <w:lang w:eastAsia="zh-TW"/>
        </w:rPr>
        <w:t>[3]</w:t>
      </w:r>
      <w:r w:rsidR="00026864">
        <w:rPr>
          <w:sz w:val="20"/>
          <w:szCs w:val="20"/>
          <w:lang w:eastAsia="zh-TW"/>
        </w:rPr>
        <w:fldChar w:fldCharType="end"/>
      </w:r>
      <w:r w:rsidR="00026864">
        <w:rPr>
          <w:sz w:val="20"/>
          <w:szCs w:val="20"/>
          <w:lang w:eastAsia="zh-TW"/>
        </w:rPr>
        <w:t>.</w:t>
      </w:r>
    </w:p>
    <w:p w14:paraId="3771270F" w14:textId="64BE20F6" w:rsidR="00C074A5" w:rsidRPr="007D5992" w:rsidRDefault="00C074A5" w:rsidP="00C074A5">
      <w:pPr>
        <w:pStyle w:val="Heading1"/>
        <w:ind w:left="431" w:hanging="431"/>
      </w:pPr>
      <w:r>
        <w:t xml:space="preserve">Case 5: Collision involving </w:t>
      </w:r>
      <w:r w:rsidR="00660AE6">
        <w:t xml:space="preserve">overlap with </w:t>
      </w:r>
      <w:r>
        <w:t xml:space="preserve">SSB </w:t>
      </w:r>
    </w:p>
    <w:tbl>
      <w:tblPr>
        <w:tblStyle w:val="TableGrid"/>
        <w:tblW w:w="0" w:type="auto"/>
        <w:tblLook w:val="04A0" w:firstRow="1" w:lastRow="0" w:firstColumn="1" w:lastColumn="0" w:noHBand="0" w:noVBand="1"/>
      </w:tblPr>
      <w:tblGrid>
        <w:gridCol w:w="9631"/>
      </w:tblGrid>
      <w:tr w:rsidR="00026864" w:rsidRPr="00C074A5" w14:paraId="52C341C3" w14:textId="77777777" w:rsidTr="00C34934">
        <w:tc>
          <w:tcPr>
            <w:tcW w:w="9631" w:type="dxa"/>
          </w:tcPr>
          <w:p w14:paraId="65AA605C" w14:textId="77777777" w:rsidR="00026864" w:rsidRPr="00C074A5" w:rsidRDefault="00026864" w:rsidP="00C34934">
            <w:pPr>
              <w:rPr>
                <w:rFonts w:ascii="Calibri" w:hAnsi="Calibri"/>
                <w:sz w:val="20"/>
                <w:szCs w:val="20"/>
              </w:rPr>
            </w:pPr>
            <w:r w:rsidRPr="00C074A5">
              <w:rPr>
                <w:sz w:val="20"/>
                <w:szCs w:val="20"/>
                <w:highlight w:val="green"/>
              </w:rPr>
              <w:t>Agreeme</w:t>
            </w:r>
            <w:r>
              <w:rPr>
                <w:sz w:val="20"/>
                <w:szCs w:val="20"/>
                <w:highlight w:val="green"/>
              </w:rPr>
              <w:t>nts</w:t>
            </w:r>
            <w:r w:rsidRPr="00C074A5">
              <w:rPr>
                <w:rFonts w:cs="Times"/>
                <w:sz w:val="20"/>
                <w:szCs w:val="20"/>
              </w:rPr>
              <w:t xml:space="preserve"> RAN1#106bis:</w:t>
            </w:r>
          </w:p>
          <w:p w14:paraId="543F97A4" w14:textId="77777777" w:rsidR="00026864" w:rsidRPr="00C074A5" w:rsidRDefault="00026864" w:rsidP="00C34934">
            <w:pPr>
              <w:numPr>
                <w:ilvl w:val="0"/>
                <w:numId w:val="11"/>
              </w:numPr>
              <w:spacing w:line="252" w:lineRule="auto"/>
              <w:rPr>
                <w:sz w:val="20"/>
                <w:szCs w:val="20"/>
              </w:rPr>
            </w:pPr>
            <w:r w:rsidRPr="00C074A5">
              <w:rPr>
                <w:sz w:val="20"/>
                <w:szCs w:val="20"/>
              </w:rPr>
              <w:t>For Case 5 of dynamically scheduled UL transmission vs. SSB, one or both of the following options to be determined till next meeting:</w:t>
            </w:r>
          </w:p>
          <w:p w14:paraId="26A94FD6" w14:textId="77777777" w:rsidR="00026864" w:rsidRPr="00C074A5" w:rsidRDefault="00026864" w:rsidP="00C34934">
            <w:pPr>
              <w:numPr>
                <w:ilvl w:val="1"/>
                <w:numId w:val="11"/>
              </w:numPr>
              <w:spacing w:line="252" w:lineRule="auto"/>
              <w:rPr>
                <w:sz w:val="20"/>
                <w:szCs w:val="20"/>
              </w:rPr>
            </w:pPr>
            <w:r w:rsidRPr="00C074A5">
              <w:rPr>
                <w:sz w:val="20"/>
                <w:szCs w:val="20"/>
              </w:rPr>
              <w:t>Option 1: Dynamically scheduled UL transmission is prioritized over SSB</w:t>
            </w:r>
          </w:p>
          <w:p w14:paraId="486895BD" w14:textId="77777777" w:rsidR="00026864" w:rsidRPr="00C074A5" w:rsidRDefault="00026864" w:rsidP="00C34934">
            <w:pPr>
              <w:numPr>
                <w:ilvl w:val="1"/>
                <w:numId w:val="11"/>
              </w:numPr>
              <w:spacing w:line="252" w:lineRule="auto"/>
              <w:rPr>
                <w:sz w:val="20"/>
                <w:szCs w:val="20"/>
              </w:rPr>
            </w:pPr>
            <w:r w:rsidRPr="00C074A5">
              <w:rPr>
                <w:sz w:val="20"/>
                <w:szCs w:val="20"/>
              </w:rPr>
              <w:t>Option 2: Reuse the existing collision handling principles of Rel-15/16 for NR TDD that SSB is prioritized over dynamically scheduled UL transmission</w:t>
            </w:r>
          </w:p>
          <w:p w14:paraId="6F455B0F" w14:textId="77777777" w:rsidR="00026864" w:rsidRPr="00C074A5" w:rsidRDefault="00026864" w:rsidP="00C34934">
            <w:pPr>
              <w:jc w:val="both"/>
              <w:textAlignment w:val="center"/>
              <w:rPr>
                <w:color w:val="000000"/>
                <w:sz w:val="20"/>
                <w:szCs w:val="20"/>
                <w:lang w:val="en-GB"/>
              </w:rPr>
            </w:pPr>
          </w:p>
        </w:tc>
      </w:tr>
    </w:tbl>
    <w:p w14:paraId="12766551" w14:textId="127730F1" w:rsidR="00026864" w:rsidRDefault="00026864" w:rsidP="00F80B6D">
      <w:pPr>
        <w:spacing w:before="180" w:after="180"/>
        <w:jc w:val="both"/>
        <w:textAlignment w:val="center"/>
        <w:rPr>
          <w:sz w:val="20"/>
          <w:szCs w:val="20"/>
          <w:lang w:eastAsia="zh-TW"/>
        </w:rPr>
      </w:pPr>
      <w:r>
        <w:rPr>
          <w:color w:val="000000"/>
          <w:sz w:val="20"/>
          <w:szCs w:val="20"/>
          <w:lang w:val="en-GB"/>
        </w:rPr>
        <w:t xml:space="preserve">For collision cases involving overlap with SSB, the only pending decision is referred to above: collision with dynamically scheduled UL transmission. </w:t>
      </w:r>
      <w:r>
        <w:rPr>
          <w:sz w:val="20"/>
          <w:szCs w:val="20"/>
          <w:lang w:eastAsia="zh-TW"/>
        </w:rPr>
        <w:t xml:space="preserve">In all other SSB collision scenarios under Case 5 </w:t>
      </w:r>
      <w:r w:rsidRPr="00C074A5">
        <w:rPr>
          <w:sz w:val="20"/>
          <w:szCs w:val="20"/>
        </w:rPr>
        <w:t xml:space="preserve">Rel-15/16 </w:t>
      </w:r>
      <w:r>
        <w:rPr>
          <w:sz w:val="20"/>
          <w:szCs w:val="20"/>
        </w:rPr>
        <w:t xml:space="preserve">behavior is reused </w:t>
      </w:r>
      <w:r>
        <w:rPr>
          <w:sz w:val="20"/>
          <w:szCs w:val="20"/>
          <w:lang w:eastAsia="zh-TW"/>
        </w:rPr>
        <w:fldChar w:fldCharType="begin"/>
      </w:r>
      <w:r>
        <w:rPr>
          <w:sz w:val="20"/>
          <w:szCs w:val="20"/>
          <w:lang w:eastAsia="zh-TW"/>
        </w:rPr>
        <w:instrText xml:space="preserve"> REF _Ref87014582 \n \h </w:instrText>
      </w:r>
      <w:r>
        <w:rPr>
          <w:sz w:val="20"/>
          <w:szCs w:val="20"/>
          <w:lang w:eastAsia="zh-TW"/>
        </w:rPr>
      </w:r>
      <w:r>
        <w:rPr>
          <w:sz w:val="20"/>
          <w:szCs w:val="20"/>
          <w:lang w:eastAsia="zh-TW"/>
        </w:rPr>
        <w:fldChar w:fldCharType="separate"/>
      </w:r>
      <w:r>
        <w:rPr>
          <w:sz w:val="20"/>
          <w:szCs w:val="20"/>
          <w:lang w:eastAsia="zh-TW"/>
        </w:rPr>
        <w:t>[3]</w:t>
      </w:r>
      <w:r>
        <w:rPr>
          <w:sz w:val="20"/>
          <w:szCs w:val="20"/>
          <w:lang w:eastAsia="zh-TW"/>
        </w:rPr>
        <w:fldChar w:fldCharType="end"/>
      </w:r>
      <w:r>
        <w:rPr>
          <w:sz w:val="20"/>
          <w:szCs w:val="20"/>
          <w:lang w:eastAsia="zh-TW"/>
        </w:rPr>
        <w:t xml:space="preserve"> and SSB is prioritized. Prioritizing SSB is a safe choice because the gNB may not be aware on the consequences for the UE when an SSB reception is cancelled. </w:t>
      </w:r>
      <w:r w:rsidR="00B4595B">
        <w:rPr>
          <w:sz w:val="20"/>
          <w:szCs w:val="20"/>
          <w:lang w:eastAsia="zh-TW"/>
        </w:rPr>
        <w:t>Otherwise</w:t>
      </w:r>
      <w:r>
        <w:rPr>
          <w:sz w:val="20"/>
          <w:szCs w:val="20"/>
          <w:lang w:eastAsia="zh-TW"/>
        </w:rPr>
        <w:t>, UE synchronization and other SSB based algorithms would have to deal with the uncertainty whether the next SSB(s) can be received.</w:t>
      </w:r>
      <w:r w:rsidR="00B4595B">
        <w:rPr>
          <w:sz w:val="20"/>
          <w:szCs w:val="20"/>
          <w:lang w:eastAsia="zh-TW"/>
        </w:rPr>
        <w:t xml:space="preserve"> This would lead to more complex UE implementation.</w:t>
      </w:r>
      <w:r>
        <w:rPr>
          <w:sz w:val="20"/>
          <w:szCs w:val="20"/>
          <w:lang w:eastAsia="zh-TW"/>
        </w:rPr>
        <w:t xml:space="preserve"> </w:t>
      </w:r>
    </w:p>
    <w:p w14:paraId="4B57A30B" w14:textId="4DD1C3D7" w:rsidR="00C074A5" w:rsidRPr="00026864" w:rsidRDefault="00026864" w:rsidP="00026864">
      <w:pPr>
        <w:spacing w:before="180" w:after="180"/>
        <w:jc w:val="both"/>
        <w:textAlignment w:val="center"/>
        <w:rPr>
          <w:sz w:val="20"/>
          <w:szCs w:val="20"/>
          <w:lang w:eastAsia="zh-TW"/>
        </w:rPr>
      </w:pPr>
      <w:r>
        <w:rPr>
          <w:sz w:val="20"/>
          <w:szCs w:val="20"/>
          <w:lang w:eastAsia="zh-TW"/>
        </w:rPr>
        <w:t>Therefore, Option 2 is preferred, which is motivated by UE complexity</w:t>
      </w:r>
      <w:r w:rsidR="00806F4D">
        <w:rPr>
          <w:sz w:val="20"/>
          <w:szCs w:val="20"/>
          <w:lang w:eastAsia="zh-TW"/>
        </w:rPr>
        <w:t xml:space="preserve"> and</w:t>
      </w:r>
      <w:r>
        <w:rPr>
          <w:sz w:val="20"/>
          <w:szCs w:val="20"/>
          <w:lang w:eastAsia="zh-TW"/>
        </w:rPr>
        <w:t xml:space="preserve"> link reliability. </w:t>
      </w:r>
      <w:r w:rsidR="00806F4D">
        <w:rPr>
          <w:sz w:val="20"/>
          <w:szCs w:val="20"/>
          <w:lang w:eastAsia="zh-TW"/>
        </w:rPr>
        <w:t xml:space="preserve">The alternative behavior in </w:t>
      </w:r>
      <w:r>
        <w:rPr>
          <w:sz w:val="20"/>
          <w:szCs w:val="20"/>
          <w:lang w:eastAsia="zh-TW"/>
        </w:rPr>
        <w:t>Option 1 assumes that the gNB may want to optimize scheduling, but this can hardly be the case with RedCap UE’s as latency is not critical in either traffic scenario.</w:t>
      </w:r>
      <w:r w:rsidR="00806F4D">
        <w:rPr>
          <w:sz w:val="20"/>
          <w:szCs w:val="20"/>
          <w:lang w:eastAsia="zh-TW"/>
        </w:rPr>
        <w:t xml:space="preserve"> </w:t>
      </w:r>
      <w:r w:rsidR="00CD6F13">
        <w:rPr>
          <w:sz w:val="20"/>
          <w:szCs w:val="20"/>
          <w:lang w:eastAsia="zh-TW"/>
        </w:rPr>
        <w:t>Low-latency</w:t>
      </w:r>
      <w:r w:rsidR="00806F4D">
        <w:rPr>
          <w:sz w:val="20"/>
          <w:szCs w:val="20"/>
          <w:lang w:eastAsia="zh-TW"/>
        </w:rPr>
        <w:t xml:space="preserve"> </w:t>
      </w:r>
      <w:r w:rsidR="00846B21">
        <w:rPr>
          <w:sz w:val="20"/>
          <w:szCs w:val="20"/>
          <w:lang w:eastAsia="zh-TW"/>
        </w:rPr>
        <w:t>IWSN</w:t>
      </w:r>
      <w:r w:rsidR="00806F4D">
        <w:rPr>
          <w:sz w:val="20"/>
          <w:szCs w:val="20"/>
          <w:lang w:eastAsia="zh-TW"/>
        </w:rPr>
        <w:t xml:space="preserve"> is an exception but due to the small packet sizes and the low traffic volume, scheduling around is always affordable.</w:t>
      </w:r>
      <w:r>
        <w:rPr>
          <w:sz w:val="20"/>
          <w:szCs w:val="20"/>
          <w:lang w:eastAsia="zh-TW"/>
        </w:rPr>
        <w:t xml:space="preserve">  </w:t>
      </w:r>
    </w:p>
    <w:p w14:paraId="576E223E" w14:textId="4E600DFC" w:rsidR="00C074A5" w:rsidRPr="000C3224" w:rsidRDefault="00C074A5" w:rsidP="00C074A5">
      <w:pPr>
        <w:spacing w:before="180"/>
        <w:jc w:val="both"/>
        <w:textAlignment w:val="center"/>
        <w:rPr>
          <w:b/>
          <w:i/>
          <w:sz w:val="20"/>
          <w:szCs w:val="20"/>
        </w:rPr>
      </w:pPr>
      <w:r w:rsidRPr="00610FEE">
        <w:rPr>
          <w:b/>
          <w:i/>
          <w:color w:val="000000"/>
          <w:sz w:val="20"/>
          <w:szCs w:val="20"/>
          <w:lang w:val="en-GB"/>
        </w:rPr>
        <w:t>Prop</w:t>
      </w:r>
      <w:r w:rsidR="00026864">
        <w:rPr>
          <w:b/>
          <w:i/>
          <w:color w:val="000000"/>
          <w:sz w:val="20"/>
          <w:szCs w:val="20"/>
          <w:lang w:val="en-GB"/>
        </w:rPr>
        <w:t>osal 1</w:t>
      </w:r>
      <w:r w:rsidRPr="00610FEE">
        <w:rPr>
          <w:b/>
          <w:i/>
          <w:color w:val="000000"/>
          <w:sz w:val="20"/>
          <w:szCs w:val="20"/>
          <w:lang w:val="en-GB"/>
        </w:rPr>
        <w:t>:</w:t>
      </w:r>
      <w:r w:rsidR="00026864">
        <w:rPr>
          <w:b/>
          <w:i/>
          <w:color w:val="000000"/>
          <w:sz w:val="20"/>
          <w:szCs w:val="20"/>
          <w:lang w:val="en-GB"/>
        </w:rPr>
        <w:t xml:space="preserve"> </w:t>
      </w:r>
      <w:r w:rsidR="00026864" w:rsidRPr="00026864">
        <w:rPr>
          <w:b/>
          <w:i/>
          <w:sz w:val="20"/>
          <w:szCs w:val="20"/>
        </w:rPr>
        <w:t>Reuse the existing collision handling principles of Rel-15/16 for NR TDD that SSB is prioritized over dynamically scheduled UL transmission</w:t>
      </w:r>
      <w:r w:rsidR="006C0744">
        <w:rPr>
          <w:b/>
          <w:i/>
          <w:sz w:val="20"/>
          <w:szCs w:val="20"/>
        </w:rPr>
        <w:t>,</w:t>
      </w:r>
      <w:r w:rsidR="00026864" w:rsidRPr="00026864">
        <w:rPr>
          <w:b/>
          <w:i/>
          <w:sz w:val="20"/>
          <w:szCs w:val="20"/>
        </w:rPr>
        <w:t xml:space="preserve"> (</w:t>
      </w:r>
      <w:r w:rsidR="006C0744">
        <w:rPr>
          <w:b/>
          <w:i/>
          <w:sz w:val="20"/>
          <w:szCs w:val="20"/>
        </w:rPr>
        <w:t xml:space="preserve">i.e., down select </w:t>
      </w:r>
      <w:r w:rsidR="00026864" w:rsidRPr="00026864">
        <w:rPr>
          <w:b/>
          <w:i/>
          <w:sz w:val="20"/>
          <w:szCs w:val="20"/>
        </w:rPr>
        <w:t>Option 2)</w:t>
      </w:r>
      <w:r w:rsidR="006C0744">
        <w:rPr>
          <w:b/>
          <w:i/>
          <w:sz w:val="20"/>
          <w:szCs w:val="20"/>
        </w:rPr>
        <w:t>.</w:t>
      </w:r>
      <w:r w:rsidR="00026864">
        <w:rPr>
          <w:b/>
          <w:i/>
          <w:sz w:val="20"/>
          <w:szCs w:val="20"/>
        </w:rPr>
        <w:t xml:space="preserve"> </w:t>
      </w:r>
    </w:p>
    <w:p w14:paraId="372499C9" w14:textId="7860115D" w:rsidR="00C074A5" w:rsidRPr="007D5992" w:rsidRDefault="00C074A5" w:rsidP="00C074A5">
      <w:pPr>
        <w:pStyle w:val="Heading1"/>
        <w:ind w:left="431" w:hanging="431"/>
      </w:pPr>
      <w:r>
        <w:t xml:space="preserve">Case 9: Collision with Tx-Rx switching interval </w:t>
      </w:r>
    </w:p>
    <w:tbl>
      <w:tblPr>
        <w:tblStyle w:val="TableGrid"/>
        <w:tblW w:w="0" w:type="auto"/>
        <w:tblLook w:val="04A0" w:firstRow="1" w:lastRow="0" w:firstColumn="1" w:lastColumn="0" w:noHBand="0" w:noVBand="1"/>
      </w:tblPr>
      <w:tblGrid>
        <w:gridCol w:w="9631"/>
      </w:tblGrid>
      <w:tr w:rsidR="00C074A5" w:rsidRPr="00C074A5" w14:paraId="2E3DD607" w14:textId="77777777" w:rsidTr="00C074A5">
        <w:tc>
          <w:tcPr>
            <w:tcW w:w="9631" w:type="dxa"/>
          </w:tcPr>
          <w:p w14:paraId="56C52425" w14:textId="5B623790" w:rsidR="00C074A5" w:rsidRPr="00C074A5" w:rsidRDefault="00C074A5" w:rsidP="0026385D">
            <w:pPr>
              <w:spacing w:before="120"/>
              <w:jc w:val="both"/>
              <w:rPr>
                <w:sz w:val="20"/>
                <w:szCs w:val="20"/>
                <w:highlight w:val="green"/>
              </w:rPr>
            </w:pPr>
            <w:r w:rsidRPr="00C074A5">
              <w:rPr>
                <w:sz w:val="20"/>
                <w:szCs w:val="20"/>
                <w:highlight w:val="green"/>
              </w:rPr>
              <w:t>Agreements</w:t>
            </w:r>
            <w:r w:rsidRPr="00C074A5">
              <w:rPr>
                <w:rFonts w:cs="Times"/>
                <w:sz w:val="20"/>
                <w:szCs w:val="20"/>
              </w:rPr>
              <w:t xml:space="preserve"> RAN1#106bis:</w:t>
            </w:r>
          </w:p>
          <w:p w14:paraId="640887E4" w14:textId="77777777" w:rsidR="00C074A5" w:rsidRPr="00C074A5" w:rsidRDefault="00C074A5" w:rsidP="00C074A5">
            <w:pPr>
              <w:numPr>
                <w:ilvl w:val="0"/>
                <w:numId w:val="8"/>
              </w:numPr>
              <w:shd w:val="clear" w:color="auto" w:fill="FFFFFF"/>
              <w:spacing w:line="231" w:lineRule="atLeast"/>
              <w:jc w:val="both"/>
              <w:rPr>
                <w:rFonts w:eastAsia="Microsoft YaHei UI"/>
                <w:color w:val="000000"/>
                <w:sz w:val="20"/>
                <w:szCs w:val="20"/>
                <w:lang w:eastAsia="zh-CN"/>
              </w:rPr>
            </w:pPr>
            <w:r w:rsidRPr="00C074A5">
              <w:rPr>
                <w:rFonts w:eastAsia="Microsoft YaHei UI"/>
                <w:color w:val="000000"/>
                <w:sz w:val="20"/>
                <w:szCs w:val="20"/>
                <w:lang w:eastAsia="zh-CN"/>
              </w:rPr>
              <w:t>For HD-FDD switching time, reuse existing switching times for UE not capable of full duplex in TS 38.211, Table 4.3.2-3.</w:t>
            </w:r>
          </w:p>
          <w:p w14:paraId="2D57EED9" w14:textId="77777777" w:rsidR="00C074A5" w:rsidRPr="00C074A5" w:rsidRDefault="00C074A5" w:rsidP="00C074A5">
            <w:pPr>
              <w:shd w:val="clear" w:color="auto" w:fill="FFFFFF"/>
              <w:jc w:val="both"/>
              <w:rPr>
                <w:rFonts w:eastAsia="Microsoft YaHei UI"/>
                <w:color w:val="000000"/>
                <w:sz w:val="20"/>
                <w:szCs w:val="20"/>
                <w:lang w:eastAsia="zh-CN"/>
              </w:rPr>
            </w:pPr>
          </w:p>
          <w:p w14:paraId="4290F18C" w14:textId="77777777" w:rsidR="00C074A5" w:rsidRPr="00C074A5" w:rsidRDefault="00C074A5" w:rsidP="00C074A5">
            <w:pPr>
              <w:shd w:val="clear" w:color="auto" w:fill="FFFFFF"/>
              <w:jc w:val="both"/>
              <w:rPr>
                <w:rFonts w:eastAsia="Microsoft YaHei UI"/>
                <w:color w:val="000000"/>
                <w:sz w:val="20"/>
                <w:szCs w:val="20"/>
                <w:lang w:eastAsia="zh-CN"/>
              </w:rPr>
            </w:pPr>
            <w:r w:rsidRPr="00C074A5">
              <w:rPr>
                <w:rFonts w:eastAsia="Microsoft YaHei UI"/>
                <w:color w:val="000000"/>
                <w:sz w:val="20"/>
                <w:szCs w:val="20"/>
                <w:lang w:eastAsia="zh-CN"/>
              </w:rPr>
              <w:t>Conclusion:</w:t>
            </w:r>
          </w:p>
          <w:p w14:paraId="0F1A136C" w14:textId="77777777" w:rsidR="00C074A5" w:rsidRPr="00C074A5" w:rsidRDefault="00C074A5" w:rsidP="00C074A5">
            <w:pPr>
              <w:jc w:val="both"/>
              <w:textAlignment w:val="center"/>
              <w:rPr>
                <w:rFonts w:eastAsia="Microsoft YaHei UI"/>
                <w:color w:val="000000"/>
                <w:sz w:val="20"/>
                <w:szCs w:val="20"/>
                <w:lang w:eastAsia="zh-CN"/>
              </w:rPr>
            </w:pPr>
            <w:r w:rsidRPr="00C074A5">
              <w:rPr>
                <w:rFonts w:eastAsia="Microsoft YaHei UI"/>
                <w:color w:val="000000"/>
                <w:sz w:val="20"/>
                <w:szCs w:val="20"/>
                <w:lang w:eastAsia="zh-CN"/>
              </w:rPr>
              <w:t>No consensus on defining a guard time in symbol units for HD-FDD Type A operation in Rel-17</w:t>
            </w:r>
          </w:p>
          <w:p w14:paraId="12CBED69" w14:textId="77777777" w:rsidR="00C074A5" w:rsidRPr="00C074A5" w:rsidRDefault="00C074A5" w:rsidP="00C074A5">
            <w:pPr>
              <w:jc w:val="both"/>
              <w:textAlignment w:val="center"/>
              <w:rPr>
                <w:color w:val="000000"/>
                <w:sz w:val="20"/>
                <w:szCs w:val="20"/>
                <w:lang w:val="en-GB"/>
              </w:rPr>
            </w:pPr>
          </w:p>
          <w:p w14:paraId="345F979B" w14:textId="6055BB2E" w:rsidR="00C074A5" w:rsidRPr="00C074A5" w:rsidRDefault="00C074A5" w:rsidP="00C074A5">
            <w:pPr>
              <w:jc w:val="both"/>
              <w:rPr>
                <w:sz w:val="20"/>
                <w:szCs w:val="20"/>
                <w:highlight w:val="green"/>
              </w:rPr>
            </w:pPr>
            <w:r w:rsidRPr="00C074A5">
              <w:rPr>
                <w:sz w:val="20"/>
                <w:szCs w:val="20"/>
                <w:highlight w:val="green"/>
              </w:rPr>
              <w:t>Agreements</w:t>
            </w:r>
            <w:r w:rsidRPr="00C074A5">
              <w:rPr>
                <w:rFonts w:cs="Times"/>
                <w:sz w:val="20"/>
                <w:szCs w:val="20"/>
              </w:rPr>
              <w:t xml:space="preserve"> RAN1#106bis:</w:t>
            </w:r>
          </w:p>
          <w:p w14:paraId="5247F391" w14:textId="77777777" w:rsidR="00C074A5" w:rsidRPr="00C074A5" w:rsidRDefault="00C074A5" w:rsidP="00C074A5">
            <w:pPr>
              <w:numPr>
                <w:ilvl w:val="0"/>
                <w:numId w:val="9"/>
              </w:numPr>
              <w:spacing w:line="252" w:lineRule="auto"/>
              <w:rPr>
                <w:rFonts w:eastAsia="Microsoft YaHei UI"/>
                <w:color w:val="000000"/>
                <w:sz w:val="20"/>
                <w:szCs w:val="20"/>
                <w:lang w:eastAsia="zh-CN"/>
              </w:rPr>
            </w:pPr>
            <w:r w:rsidRPr="00C074A5">
              <w:rPr>
                <w:rFonts w:eastAsia="Microsoft YaHei UI"/>
                <w:color w:val="000000"/>
                <w:sz w:val="20"/>
                <w:szCs w:val="20"/>
                <w:lang w:eastAsia="zh-CN"/>
              </w:rPr>
              <w:t>Whether or not to account for the Tx/Rx switching time before and after the set of SSB symbols can be further discussed under Case 9</w:t>
            </w:r>
          </w:p>
          <w:p w14:paraId="0F2A5391" w14:textId="77777777" w:rsidR="00C074A5" w:rsidRPr="00C074A5" w:rsidRDefault="00C074A5" w:rsidP="00C074A5">
            <w:pPr>
              <w:jc w:val="both"/>
              <w:textAlignment w:val="center"/>
              <w:rPr>
                <w:color w:val="000000"/>
                <w:sz w:val="20"/>
                <w:szCs w:val="20"/>
                <w:lang w:val="en-GB"/>
              </w:rPr>
            </w:pPr>
          </w:p>
          <w:p w14:paraId="65D48D48" w14:textId="56AC602E" w:rsidR="00C074A5" w:rsidRPr="00C074A5" w:rsidRDefault="00C074A5" w:rsidP="00C074A5">
            <w:pPr>
              <w:jc w:val="both"/>
              <w:rPr>
                <w:sz w:val="20"/>
                <w:szCs w:val="20"/>
                <w:highlight w:val="green"/>
              </w:rPr>
            </w:pPr>
            <w:r w:rsidRPr="00C074A5">
              <w:rPr>
                <w:sz w:val="20"/>
                <w:szCs w:val="20"/>
                <w:highlight w:val="green"/>
              </w:rPr>
              <w:t>Agreements</w:t>
            </w:r>
            <w:r w:rsidRPr="00C074A5">
              <w:rPr>
                <w:rFonts w:cs="Times"/>
                <w:sz w:val="20"/>
                <w:szCs w:val="20"/>
              </w:rPr>
              <w:t xml:space="preserve"> RAN1#106bis:</w:t>
            </w:r>
          </w:p>
          <w:p w14:paraId="263CF86C" w14:textId="77777777" w:rsidR="00C074A5" w:rsidRPr="00C074A5" w:rsidRDefault="00C074A5" w:rsidP="00C074A5">
            <w:pPr>
              <w:numPr>
                <w:ilvl w:val="0"/>
                <w:numId w:val="9"/>
              </w:numPr>
              <w:spacing w:line="252" w:lineRule="auto"/>
              <w:rPr>
                <w:sz w:val="20"/>
                <w:szCs w:val="20"/>
              </w:rPr>
            </w:pPr>
            <w:r w:rsidRPr="00C074A5">
              <w:rPr>
                <w:sz w:val="20"/>
                <w:szCs w:val="20"/>
              </w:rPr>
              <w:t>For HD-FDD, reuse the same principle as Rel-15/16 UE not capable of full-duplex communication</w:t>
            </w:r>
          </w:p>
          <w:p w14:paraId="0C1304FB" w14:textId="77777777" w:rsidR="00C074A5" w:rsidRPr="00C074A5" w:rsidRDefault="00C074A5" w:rsidP="00C074A5">
            <w:pPr>
              <w:numPr>
                <w:ilvl w:val="1"/>
                <w:numId w:val="10"/>
              </w:numPr>
              <w:shd w:val="clear" w:color="auto" w:fill="FFFFFF"/>
              <w:spacing w:line="231" w:lineRule="atLeast"/>
              <w:rPr>
                <w:rFonts w:eastAsia="Microsoft YaHei UI"/>
                <w:color w:val="000000"/>
                <w:sz w:val="20"/>
                <w:szCs w:val="20"/>
                <w:lang w:eastAsia="zh-CN"/>
              </w:rPr>
            </w:pPr>
            <w:r w:rsidRPr="00C074A5">
              <w:rPr>
                <w:rFonts w:eastAsia="Microsoft YaHei UI"/>
                <w:color w:val="000000"/>
                <w:sz w:val="20"/>
                <w:szCs w:val="20"/>
                <w:lang w:eastAsia="zh-CN"/>
              </w:rPr>
              <w:t xml:space="preserve">A HD-FDD UE is not expected to transmit in the uplink earlier than </w:t>
            </w:r>
            <w:r w:rsidRPr="00C074A5">
              <w:rPr>
                <w:rFonts w:eastAsia="Gulim"/>
                <w:i/>
                <w:iCs/>
                <w:color w:val="000000"/>
                <w:sz w:val="20"/>
                <w:szCs w:val="20"/>
                <w:lang w:eastAsia="zh-CN"/>
              </w:rPr>
              <w:t>N</w:t>
            </w:r>
            <w:r w:rsidRPr="00C074A5">
              <w:rPr>
                <w:rFonts w:eastAsia="Gulim"/>
                <w:i/>
                <w:iCs/>
                <w:color w:val="000000"/>
                <w:sz w:val="20"/>
                <w:szCs w:val="20"/>
                <w:vertAlign w:val="subscript"/>
                <w:lang w:eastAsia="zh-CN"/>
              </w:rPr>
              <w:t>RX-TX</w:t>
            </w:r>
            <w:r w:rsidRPr="00C074A5">
              <w:rPr>
                <w:rFonts w:eastAsia="Gulim"/>
                <w:i/>
                <w:iCs/>
                <w:color w:val="000000"/>
                <w:sz w:val="20"/>
                <w:szCs w:val="20"/>
                <w:lang w:eastAsia="zh-CN"/>
              </w:rPr>
              <w:t> T</w:t>
            </w:r>
            <w:r w:rsidRPr="00C074A5">
              <w:rPr>
                <w:rFonts w:eastAsia="Gulim"/>
                <w:i/>
                <w:iCs/>
                <w:color w:val="000000"/>
                <w:sz w:val="20"/>
                <w:szCs w:val="20"/>
                <w:vertAlign w:val="subscript"/>
                <w:lang w:eastAsia="zh-CN"/>
              </w:rPr>
              <w:t>c</w:t>
            </w:r>
            <w:r w:rsidRPr="00C074A5">
              <w:rPr>
                <w:rFonts w:eastAsia="Microsoft YaHei UI"/>
                <w:color w:val="000000"/>
                <w:sz w:val="20"/>
                <w:szCs w:val="20"/>
                <w:lang w:eastAsia="zh-CN"/>
              </w:rPr>
              <w:t xml:space="preserve"> after the end of the last received downlink symbol in the same cell</w:t>
            </w:r>
          </w:p>
          <w:p w14:paraId="50B2B812" w14:textId="77777777" w:rsidR="00C074A5" w:rsidRPr="00C074A5" w:rsidRDefault="00C074A5" w:rsidP="00C074A5">
            <w:pPr>
              <w:numPr>
                <w:ilvl w:val="1"/>
                <w:numId w:val="10"/>
              </w:numPr>
              <w:shd w:val="clear" w:color="auto" w:fill="FFFFFF"/>
              <w:spacing w:line="231" w:lineRule="atLeast"/>
              <w:rPr>
                <w:rFonts w:eastAsia="Microsoft YaHei UI"/>
                <w:color w:val="000000"/>
                <w:sz w:val="20"/>
                <w:szCs w:val="20"/>
                <w:lang w:eastAsia="zh-CN"/>
              </w:rPr>
            </w:pPr>
            <w:r w:rsidRPr="00C074A5">
              <w:rPr>
                <w:rFonts w:eastAsia="Microsoft YaHei UI"/>
                <w:color w:val="000000"/>
                <w:sz w:val="20"/>
                <w:szCs w:val="20"/>
                <w:lang w:eastAsia="zh-CN"/>
              </w:rPr>
              <w:t xml:space="preserve">A HD-FDD UE is not expected to receive in the downlink earlier than </w:t>
            </w:r>
            <w:r w:rsidRPr="00C074A5">
              <w:rPr>
                <w:rFonts w:eastAsia="Gulim"/>
                <w:i/>
                <w:iCs/>
                <w:color w:val="000000"/>
                <w:sz w:val="20"/>
                <w:szCs w:val="20"/>
                <w:lang w:eastAsia="zh-CN"/>
              </w:rPr>
              <w:t>N</w:t>
            </w:r>
            <w:r w:rsidRPr="00C074A5">
              <w:rPr>
                <w:rFonts w:eastAsia="Gulim"/>
                <w:i/>
                <w:iCs/>
                <w:color w:val="000000"/>
                <w:sz w:val="20"/>
                <w:szCs w:val="20"/>
                <w:vertAlign w:val="subscript"/>
                <w:lang w:eastAsia="zh-CN"/>
              </w:rPr>
              <w:t>TX-RX</w:t>
            </w:r>
            <w:r w:rsidRPr="00C074A5">
              <w:rPr>
                <w:rFonts w:eastAsia="Gulim"/>
                <w:i/>
                <w:iCs/>
                <w:color w:val="000000"/>
                <w:sz w:val="20"/>
                <w:szCs w:val="20"/>
                <w:lang w:eastAsia="zh-CN"/>
              </w:rPr>
              <w:t> T</w:t>
            </w:r>
            <w:r w:rsidRPr="00C074A5">
              <w:rPr>
                <w:rFonts w:eastAsia="Gulim"/>
                <w:i/>
                <w:iCs/>
                <w:color w:val="000000"/>
                <w:sz w:val="20"/>
                <w:szCs w:val="20"/>
                <w:vertAlign w:val="subscript"/>
                <w:lang w:eastAsia="zh-CN"/>
              </w:rPr>
              <w:t>c</w:t>
            </w:r>
            <w:r w:rsidRPr="00C074A5">
              <w:rPr>
                <w:rFonts w:eastAsia="Microsoft YaHei UI"/>
                <w:color w:val="000000"/>
                <w:sz w:val="20"/>
                <w:szCs w:val="20"/>
                <w:lang w:eastAsia="zh-CN"/>
              </w:rPr>
              <w:t xml:space="preserve"> after the end of the last transmitted uplink symbol in the same cell</w:t>
            </w:r>
          </w:p>
          <w:p w14:paraId="734C6ECA" w14:textId="77777777" w:rsidR="00C074A5" w:rsidRPr="00C074A5" w:rsidRDefault="00C074A5" w:rsidP="00C074A5">
            <w:pPr>
              <w:numPr>
                <w:ilvl w:val="1"/>
                <w:numId w:val="10"/>
              </w:numPr>
              <w:shd w:val="clear" w:color="auto" w:fill="FFFFFF"/>
              <w:spacing w:line="231" w:lineRule="atLeast"/>
              <w:rPr>
                <w:rFonts w:eastAsia="Microsoft YaHei UI"/>
                <w:color w:val="000000"/>
                <w:sz w:val="20"/>
                <w:szCs w:val="20"/>
                <w:lang w:eastAsia="zh-CN"/>
              </w:rPr>
            </w:pPr>
            <w:r w:rsidRPr="00C074A5">
              <w:rPr>
                <w:rFonts w:eastAsia="Microsoft YaHei UI"/>
                <w:i/>
                <w:iCs/>
                <w:color w:val="000000"/>
                <w:sz w:val="20"/>
                <w:szCs w:val="20"/>
              </w:rPr>
              <w:lastRenderedPageBreak/>
              <w:t>N</w:t>
            </w:r>
            <w:r w:rsidRPr="00C074A5">
              <w:rPr>
                <w:rFonts w:eastAsia="Microsoft YaHei UI"/>
                <w:i/>
                <w:iCs/>
                <w:color w:val="000000"/>
                <w:sz w:val="20"/>
                <w:szCs w:val="20"/>
                <w:vertAlign w:val="subscript"/>
              </w:rPr>
              <w:t>RX-TX</w:t>
            </w:r>
            <w:r w:rsidRPr="00C074A5">
              <w:rPr>
                <w:rFonts w:eastAsia="Microsoft YaHei UI"/>
                <w:i/>
                <w:iCs/>
                <w:color w:val="000000"/>
                <w:sz w:val="20"/>
                <w:szCs w:val="20"/>
              </w:rPr>
              <w:t> T</w:t>
            </w:r>
            <w:r w:rsidRPr="00C074A5">
              <w:rPr>
                <w:rFonts w:eastAsia="Microsoft YaHei UI"/>
                <w:i/>
                <w:iCs/>
                <w:color w:val="000000"/>
                <w:sz w:val="20"/>
                <w:szCs w:val="20"/>
                <w:vertAlign w:val="subscript"/>
              </w:rPr>
              <w:t>c</w:t>
            </w:r>
            <w:r w:rsidRPr="00C074A5">
              <w:rPr>
                <w:rFonts w:eastAsia="Microsoft YaHei UI"/>
                <w:color w:val="000000"/>
                <w:sz w:val="20"/>
                <w:szCs w:val="20"/>
              </w:rPr>
              <w:t> and </w:t>
            </w:r>
            <w:r w:rsidRPr="00C074A5">
              <w:rPr>
                <w:rFonts w:eastAsia="Microsoft YaHei UI"/>
                <w:i/>
                <w:iCs/>
                <w:color w:val="000000"/>
                <w:sz w:val="20"/>
                <w:szCs w:val="20"/>
              </w:rPr>
              <w:t>N</w:t>
            </w:r>
            <w:r w:rsidRPr="00C074A5">
              <w:rPr>
                <w:rFonts w:eastAsia="Microsoft YaHei UI"/>
                <w:i/>
                <w:iCs/>
                <w:color w:val="000000"/>
                <w:sz w:val="20"/>
                <w:szCs w:val="20"/>
                <w:vertAlign w:val="subscript"/>
              </w:rPr>
              <w:t>TX-RX</w:t>
            </w:r>
            <w:r w:rsidRPr="00C074A5">
              <w:rPr>
                <w:rFonts w:eastAsia="Microsoft YaHei UI"/>
                <w:i/>
                <w:iCs/>
                <w:color w:val="000000"/>
                <w:sz w:val="20"/>
                <w:szCs w:val="20"/>
              </w:rPr>
              <w:t> T</w:t>
            </w:r>
            <w:r w:rsidRPr="00C074A5">
              <w:rPr>
                <w:rFonts w:eastAsia="Microsoft YaHei UI"/>
                <w:i/>
                <w:iCs/>
                <w:color w:val="000000"/>
                <w:sz w:val="20"/>
                <w:szCs w:val="20"/>
                <w:vertAlign w:val="subscript"/>
              </w:rPr>
              <w:t>c</w:t>
            </w:r>
            <w:r w:rsidRPr="00C074A5">
              <w:rPr>
                <w:rFonts w:eastAsia="Microsoft YaHei UI"/>
                <w:color w:val="000000"/>
                <w:sz w:val="20"/>
                <w:szCs w:val="20"/>
                <w:lang w:eastAsia="zh-CN"/>
              </w:rPr>
              <w:t xml:space="preserve"> are the same as the transition time for FR1 in Table 4.3.2-3, TS 38.211 for a UE not capable of full-duplex communication</w:t>
            </w:r>
          </w:p>
          <w:p w14:paraId="56433CEF" w14:textId="77777777" w:rsidR="00C074A5" w:rsidRPr="00C074A5" w:rsidRDefault="00C074A5" w:rsidP="00C074A5">
            <w:pPr>
              <w:numPr>
                <w:ilvl w:val="0"/>
                <w:numId w:val="9"/>
              </w:numPr>
              <w:spacing w:line="252" w:lineRule="auto"/>
              <w:rPr>
                <w:sz w:val="20"/>
                <w:szCs w:val="20"/>
              </w:rPr>
            </w:pPr>
            <w:r w:rsidRPr="00C074A5">
              <w:rPr>
                <w:sz w:val="20"/>
                <w:szCs w:val="20"/>
              </w:rPr>
              <w:t>(Working Assumption) The “back-to-back” non-overlapping UL/DL without sufficient gap between RRC configured UL and DL may happen, i.e., are allowed for HD-FDD UEs</w:t>
            </w:r>
            <w:r w:rsidRPr="00C074A5">
              <w:rPr>
                <w:sz w:val="20"/>
                <w:szCs w:val="20"/>
                <w:lang w:eastAsia="ko-KR"/>
              </w:rPr>
              <w:t xml:space="preserve">. </w:t>
            </w:r>
          </w:p>
          <w:p w14:paraId="6C8578E9" w14:textId="77777777" w:rsidR="00C074A5" w:rsidRPr="00C074A5" w:rsidRDefault="00C074A5" w:rsidP="00C074A5">
            <w:pPr>
              <w:numPr>
                <w:ilvl w:val="1"/>
                <w:numId w:val="10"/>
              </w:numPr>
              <w:shd w:val="clear" w:color="auto" w:fill="FFFFFF"/>
              <w:spacing w:line="231" w:lineRule="atLeast"/>
              <w:rPr>
                <w:rFonts w:eastAsia="Microsoft YaHei UI"/>
                <w:color w:val="000000"/>
                <w:sz w:val="20"/>
                <w:szCs w:val="20"/>
                <w:lang w:eastAsia="zh-CN"/>
              </w:rPr>
            </w:pPr>
            <w:r w:rsidRPr="00C074A5">
              <w:rPr>
                <w:rFonts w:eastAsia="Microsoft YaHei UI"/>
                <w:color w:val="000000"/>
                <w:sz w:val="20"/>
                <w:szCs w:val="20"/>
                <w:lang w:eastAsia="zh-CN"/>
              </w:rPr>
              <w:t>RRC configured DL/UL includes at least cell specific higher layer parameters configured DL/UL</w:t>
            </w:r>
          </w:p>
          <w:p w14:paraId="577C658C" w14:textId="77777777" w:rsidR="00C074A5" w:rsidRPr="00C074A5" w:rsidRDefault="00C074A5" w:rsidP="00C074A5">
            <w:pPr>
              <w:numPr>
                <w:ilvl w:val="1"/>
                <w:numId w:val="10"/>
              </w:numPr>
              <w:shd w:val="clear" w:color="auto" w:fill="FFFFFF"/>
              <w:spacing w:line="231" w:lineRule="atLeast"/>
              <w:rPr>
                <w:rFonts w:eastAsia="Microsoft YaHei UI"/>
                <w:color w:val="000000"/>
                <w:sz w:val="20"/>
                <w:szCs w:val="20"/>
                <w:lang w:eastAsia="zh-CN"/>
              </w:rPr>
            </w:pPr>
            <w:r w:rsidRPr="00C074A5">
              <w:rPr>
                <w:rFonts w:eastAsia="Microsoft YaHei UI"/>
                <w:color w:val="000000"/>
                <w:sz w:val="20"/>
                <w:szCs w:val="20"/>
                <w:lang w:eastAsia="zh-CN"/>
              </w:rPr>
              <w:t>Discuss further whether to specify a clear UE behavior, or leave it to UE implementation to ensure that the switching time is satisfied</w:t>
            </w:r>
          </w:p>
          <w:p w14:paraId="5A50A312" w14:textId="77777777" w:rsidR="00C074A5" w:rsidRPr="00C074A5" w:rsidRDefault="00C074A5" w:rsidP="00C074A5">
            <w:pPr>
              <w:numPr>
                <w:ilvl w:val="1"/>
                <w:numId w:val="10"/>
              </w:numPr>
              <w:shd w:val="clear" w:color="auto" w:fill="FFFFFF"/>
              <w:spacing w:line="231" w:lineRule="atLeast"/>
              <w:rPr>
                <w:rFonts w:eastAsia="Microsoft YaHei UI"/>
                <w:color w:val="000000"/>
                <w:sz w:val="20"/>
                <w:szCs w:val="20"/>
                <w:lang w:eastAsia="zh-CN"/>
              </w:rPr>
            </w:pPr>
            <w:r w:rsidRPr="00C074A5">
              <w:rPr>
                <w:rFonts w:eastAsia="Microsoft YaHei UI"/>
                <w:color w:val="000000"/>
                <w:sz w:val="20"/>
                <w:szCs w:val="20"/>
                <w:lang w:eastAsia="zh-CN"/>
              </w:rPr>
              <w:t>Note: This does not mean a HD-FDD UE is required to support the back-to-back UL/DL switching without sufficient gap</w:t>
            </w:r>
          </w:p>
          <w:p w14:paraId="7D0E7224" w14:textId="4D8F576F" w:rsidR="00C074A5" w:rsidRPr="00C074A5" w:rsidRDefault="00C074A5" w:rsidP="00C074A5">
            <w:pPr>
              <w:jc w:val="both"/>
              <w:textAlignment w:val="center"/>
              <w:rPr>
                <w:color w:val="000000"/>
                <w:sz w:val="20"/>
                <w:szCs w:val="20"/>
                <w:lang w:val="en-GB"/>
              </w:rPr>
            </w:pPr>
          </w:p>
        </w:tc>
      </w:tr>
    </w:tbl>
    <w:p w14:paraId="44A93324" w14:textId="7C82D55A" w:rsidR="007C2E17" w:rsidRDefault="007C2E17" w:rsidP="002C603A">
      <w:pPr>
        <w:pStyle w:val="Heading2"/>
      </w:pPr>
      <w:r>
        <w:lastRenderedPageBreak/>
        <w:t xml:space="preserve">Semi-statically configured </w:t>
      </w:r>
      <w:r w:rsidR="002020EE">
        <w:t xml:space="preserve">uplink transmission </w:t>
      </w:r>
      <w:r>
        <w:t xml:space="preserve">back-to-back with semi-statically configured </w:t>
      </w:r>
      <w:r w:rsidR="002020EE">
        <w:t xml:space="preserve">downlink reception </w:t>
      </w:r>
    </w:p>
    <w:tbl>
      <w:tblPr>
        <w:tblStyle w:val="TableGrid"/>
        <w:tblW w:w="0" w:type="auto"/>
        <w:tblLook w:val="04A0" w:firstRow="1" w:lastRow="0" w:firstColumn="1" w:lastColumn="0" w:noHBand="0" w:noVBand="1"/>
      </w:tblPr>
      <w:tblGrid>
        <w:gridCol w:w="9631"/>
      </w:tblGrid>
      <w:tr w:rsidR="002C603A" w:rsidRPr="002C603A" w14:paraId="6FA074E6" w14:textId="77777777" w:rsidTr="002C603A">
        <w:tc>
          <w:tcPr>
            <w:tcW w:w="9631" w:type="dxa"/>
          </w:tcPr>
          <w:p w14:paraId="70D81140" w14:textId="13934348" w:rsidR="002C603A" w:rsidRPr="002C603A" w:rsidRDefault="002C603A" w:rsidP="002C603A">
            <w:pPr>
              <w:spacing w:before="120"/>
              <w:rPr>
                <w:rFonts w:cs="Times"/>
                <w:color w:val="FF0000"/>
                <w:sz w:val="20"/>
                <w:szCs w:val="20"/>
              </w:rPr>
            </w:pPr>
            <w:r w:rsidRPr="002C603A">
              <w:rPr>
                <w:sz w:val="20"/>
                <w:szCs w:val="20"/>
                <w:highlight w:val="green"/>
              </w:rPr>
              <w:t>Agreements:</w:t>
            </w:r>
            <w:r w:rsidRPr="002C603A">
              <w:rPr>
                <w:rFonts w:cs="Times"/>
                <w:color w:val="FF0000"/>
                <w:sz w:val="20"/>
                <w:szCs w:val="20"/>
              </w:rPr>
              <w:t xml:space="preserve"> </w:t>
            </w:r>
            <w:r w:rsidRPr="002C603A">
              <w:rPr>
                <w:rFonts w:cs="Times"/>
                <w:sz w:val="20"/>
                <w:szCs w:val="20"/>
              </w:rPr>
              <w:t>R1#</w:t>
            </w:r>
            <w:r>
              <w:rPr>
                <w:rFonts w:cs="Times"/>
                <w:sz w:val="20"/>
                <w:szCs w:val="20"/>
              </w:rPr>
              <w:t>106</w:t>
            </w:r>
            <w:r w:rsidRPr="002C603A">
              <w:rPr>
                <w:rFonts w:cs="Times"/>
                <w:sz w:val="20"/>
                <w:szCs w:val="20"/>
              </w:rPr>
              <w:t>bis-e</w:t>
            </w:r>
          </w:p>
          <w:p w14:paraId="7A50B661" w14:textId="77777777" w:rsidR="002C603A" w:rsidRPr="002C603A" w:rsidRDefault="002C603A" w:rsidP="002C603A">
            <w:pPr>
              <w:shd w:val="clear" w:color="auto" w:fill="FFFFFF"/>
              <w:jc w:val="both"/>
              <w:rPr>
                <w:rFonts w:eastAsia="Microsoft YaHei UI"/>
                <w:color w:val="000000"/>
                <w:sz w:val="20"/>
                <w:szCs w:val="20"/>
                <w:lang w:eastAsia="zh-CN"/>
              </w:rPr>
            </w:pPr>
            <w:r w:rsidRPr="002C603A">
              <w:rPr>
                <w:rFonts w:eastAsia="Microsoft YaHei UI"/>
                <w:color w:val="000000"/>
                <w:sz w:val="20"/>
                <w:szCs w:val="20"/>
                <w:lang w:eastAsia="zh-CN"/>
              </w:rPr>
              <w:t>Revise the RAN1#104bis-e agreement for Case 3 as the following</w:t>
            </w:r>
          </w:p>
          <w:p w14:paraId="0571972F" w14:textId="77777777" w:rsidR="002C603A" w:rsidRPr="002C603A" w:rsidRDefault="002C603A" w:rsidP="002C603A">
            <w:pPr>
              <w:numPr>
                <w:ilvl w:val="0"/>
                <w:numId w:val="10"/>
              </w:numPr>
              <w:shd w:val="clear" w:color="auto" w:fill="FFFFFF"/>
              <w:spacing w:line="231" w:lineRule="atLeast"/>
              <w:rPr>
                <w:rFonts w:eastAsia="Microsoft YaHei UI"/>
                <w:color w:val="000000"/>
                <w:sz w:val="20"/>
                <w:szCs w:val="20"/>
                <w:lang w:eastAsia="zh-CN"/>
              </w:rPr>
            </w:pPr>
            <w:r w:rsidRPr="002C603A">
              <w:rPr>
                <w:rFonts w:eastAsia="Microsoft YaHei UI"/>
                <w:color w:val="000000"/>
                <w:sz w:val="20"/>
                <w:szCs w:val="20"/>
                <w:lang w:eastAsia="zh-CN"/>
              </w:rPr>
              <w:t>For Case 3, semi-statically configured DL reception vs. semi-statically configured UL transmission</w:t>
            </w:r>
          </w:p>
          <w:p w14:paraId="71C1A7EF" w14:textId="77777777" w:rsidR="002C603A" w:rsidRPr="002C603A" w:rsidRDefault="002C603A" w:rsidP="002C603A">
            <w:pPr>
              <w:numPr>
                <w:ilvl w:val="1"/>
                <w:numId w:val="10"/>
              </w:numPr>
              <w:shd w:val="clear" w:color="auto" w:fill="FFFFFF"/>
              <w:spacing w:line="231" w:lineRule="atLeast"/>
              <w:rPr>
                <w:rFonts w:eastAsia="Microsoft YaHei UI"/>
                <w:color w:val="000000"/>
                <w:sz w:val="20"/>
                <w:szCs w:val="20"/>
                <w:lang w:eastAsia="zh-CN"/>
              </w:rPr>
            </w:pPr>
            <w:r w:rsidRPr="002C603A">
              <w:rPr>
                <w:rFonts w:eastAsia="Microsoft YaHei UI"/>
                <w:color w:val="000000"/>
                <w:sz w:val="20"/>
                <w:szCs w:val="20"/>
                <w:lang w:eastAsia="zh-CN"/>
              </w:rPr>
              <w:t>A HD-FDD UE does not expect to receive both dedicated higher layer parameters configuring transmission from the UE in the set of symbols of the slot and dedicated higher layer parameters configuring reception in the set of symbols of the slot</w:t>
            </w:r>
          </w:p>
          <w:p w14:paraId="2D546F11" w14:textId="77777777" w:rsidR="002C603A" w:rsidRPr="002C603A" w:rsidRDefault="002C603A" w:rsidP="002C603A">
            <w:pPr>
              <w:numPr>
                <w:ilvl w:val="1"/>
                <w:numId w:val="10"/>
              </w:numPr>
              <w:shd w:val="clear" w:color="auto" w:fill="FFFFFF"/>
              <w:spacing w:line="231" w:lineRule="atLeast"/>
              <w:rPr>
                <w:rFonts w:eastAsia="Microsoft YaHei UI"/>
                <w:color w:val="000000"/>
                <w:sz w:val="20"/>
                <w:szCs w:val="20"/>
                <w:lang w:eastAsia="zh-CN"/>
              </w:rPr>
            </w:pPr>
            <w:r w:rsidRPr="002C603A">
              <w:rPr>
                <w:rFonts w:eastAsia="Microsoft YaHei UI"/>
                <w:color w:val="000000"/>
                <w:sz w:val="20"/>
                <w:szCs w:val="20"/>
                <w:lang w:eastAsia="zh-CN"/>
              </w:rPr>
              <w:t>A HD-FDD UE does not expect to receive both dedicated higher layer parameters configuring transmission from the UE in the set of symbols of the slot and cell specific higher layer parameters configuring reception in the set of symbols of the slot</w:t>
            </w:r>
          </w:p>
          <w:p w14:paraId="1B35A0BE" w14:textId="77777777" w:rsidR="002C603A" w:rsidRPr="002C603A" w:rsidRDefault="002C603A" w:rsidP="002C603A">
            <w:pPr>
              <w:numPr>
                <w:ilvl w:val="2"/>
                <w:numId w:val="10"/>
              </w:numPr>
              <w:shd w:val="clear" w:color="auto" w:fill="FFFFFF"/>
              <w:spacing w:line="231" w:lineRule="atLeast"/>
              <w:rPr>
                <w:rFonts w:eastAsia="Microsoft YaHei UI"/>
                <w:sz w:val="20"/>
                <w:szCs w:val="20"/>
                <w:lang w:eastAsia="zh-CN"/>
              </w:rPr>
            </w:pPr>
            <w:r w:rsidRPr="002C603A">
              <w:rPr>
                <w:rFonts w:eastAsia="Microsoft YaHei UI"/>
                <w:sz w:val="20"/>
                <w:szCs w:val="20"/>
                <w:lang w:eastAsia="zh-CN"/>
              </w:rPr>
              <w:t>Cell-specifically configured DL reception refers to PDCCH in Type-0/0A/1/2 CSS set</w:t>
            </w:r>
          </w:p>
          <w:p w14:paraId="388C0B76" w14:textId="68BE0069" w:rsidR="002C603A" w:rsidRPr="002C603A" w:rsidRDefault="002C603A" w:rsidP="002C603A">
            <w:pPr>
              <w:numPr>
                <w:ilvl w:val="1"/>
                <w:numId w:val="10"/>
              </w:numPr>
              <w:shd w:val="clear" w:color="auto" w:fill="FFFFFF"/>
              <w:spacing w:after="120" w:line="231" w:lineRule="atLeast"/>
              <w:ind w:left="1434" w:hanging="357"/>
              <w:rPr>
                <w:rFonts w:eastAsia="Microsoft YaHei UI"/>
                <w:color w:val="000000"/>
                <w:sz w:val="20"/>
                <w:szCs w:val="20"/>
                <w:lang w:eastAsia="zh-CN"/>
              </w:rPr>
            </w:pPr>
            <w:r w:rsidRPr="002C603A">
              <w:rPr>
                <w:rFonts w:eastAsia="Microsoft YaHei UI"/>
                <w:color w:val="000000"/>
                <w:sz w:val="20"/>
                <w:szCs w:val="20"/>
                <w:lang w:eastAsia="zh-CN"/>
              </w:rPr>
              <w:t>FFS: whether or not there are conditions that need to be considered</w:t>
            </w:r>
          </w:p>
        </w:tc>
      </w:tr>
    </w:tbl>
    <w:p w14:paraId="0670EEED" w14:textId="3DB06B17" w:rsidR="002C603A" w:rsidRDefault="002C603A" w:rsidP="007C2E17">
      <w:pPr>
        <w:spacing w:before="180" w:after="180"/>
        <w:jc w:val="both"/>
        <w:textAlignment w:val="center"/>
        <w:rPr>
          <w:sz w:val="20"/>
          <w:szCs w:val="20"/>
          <w:lang w:eastAsia="zh-TW"/>
        </w:rPr>
      </w:pPr>
      <w:r>
        <w:rPr>
          <w:sz w:val="20"/>
          <w:szCs w:val="20"/>
          <w:lang w:eastAsia="zh-TW"/>
        </w:rPr>
        <w:t xml:space="preserve">In the above agreement, the collisions are not allowed because it is possible to avoid the </w:t>
      </w:r>
      <w:r w:rsidR="003A0FCD">
        <w:rPr>
          <w:sz w:val="20"/>
          <w:szCs w:val="20"/>
          <w:lang w:eastAsia="zh-TW"/>
        </w:rPr>
        <w:t>overlap</w:t>
      </w:r>
      <w:r w:rsidR="00754C30">
        <w:rPr>
          <w:sz w:val="20"/>
          <w:szCs w:val="20"/>
          <w:lang w:eastAsia="zh-TW"/>
        </w:rPr>
        <w:t xml:space="preserve"> in time</w:t>
      </w:r>
      <w:r>
        <w:rPr>
          <w:sz w:val="20"/>
          <w:szCs w:val="20"/>
          <w:lang w:eastAsia="zh-TW"/>
        </w:rPr>
        <w:t xml:space="preserve"> by appropriate configurations, and </w:t>
      </w:r>
      <w:r w:rsidR="00754C30">
        <w:rPr>
          <w:sz w:val="20"/>
          <w:szCs w:val="20"/>
          <w:lang w:eastAsia="zh-TW"/>
        </w:rPr>
        <w:t xml:space="preserve">this </w:t>
      </w:r>
      <w:r>
        <w:rPr>
          <w:sz w:val="20"/>
          <w:szCs w:val="20"/>
          <w:lang w:eastAsia="zh-TW"/>
        </w:rPr>
        <w:t xml:space="preserve">results in efficient resource utilization. The same considerations apply with non-overlapping back-to-back scheduling as well, which would </w:t>
      </w:r>
      <w:r w:rsidR="00754C30">
        <w:rPr>
          <w:sz w:val="20"/>
          <w:szCs w:val="20"/>
          <w:lang w:eastAsia="zh-TW"/>
        </w:rPr>
        <w:t xml:space="preserve">otherwise </w:t>
      </w:r>
      <w:r>
        <w:rPr>
          <w:sz w:val="20"/>
          <w:szCs w:val="20"/>
          <w:lang w:eastAsia="zh-TW"/>
        </w:rPr>
        <w:t xml:space="preserve">result in prioritization due to the collision with switching time.   </w:t>
      </w:r>
    </w:p>
    <w:p w14:paraId="674A6A5D" w14:textId="11A46BB4" w:rsidR="007C2E17" w:rsidRDefault="002C603A" w:rsidP="007C2E17">
      <w:pPr>
        <w:spacing w:before="180" w:after="180"/>
        <w:jc w:val="both"/>
        <w:textAlignment w:val="center"/>
        <w:rPr>
          <w:sz w:val="20"/>
          <w:szCs w:val="20"/>
          <w:lang w:eastAsia="zh-TW"/>
        </w:rPr>
      </w:pPr>
      <w:r>
        <w:rPr>
          <w:sz w:val="20"/>
          <w:szCs w:val="20"/>
          <w:lang w:eastAsia="zh-TW"/>
        </w:rPr>
        <w:t>C</w:t>
      </w:r>
      <w:r w:rsidR="007C2E17">
        <w:rPr>
          <w:sz w:val="20"/>
          <w:szCs w:val="20"/>
          <w:lang w:eastAsia="zh-TW"/>
        </w:rPr>
        <w:t>onsistent</w:t>
      </w:r>
      <w:r>
        <w:rPr>
          <w:sz w:val="20"/>
          <w:szCs w:val="20"/>
          <w:lang w:eastAsia="zh-TW"/>
        </w:rPr>
        <w:t>ly</w:t>
      </w:r>
      <w:r w:rsidR="007C2E17">
        <w:rPr>
          <w:sz w:val="20"/>
          <w:szCs w:val="20"/>
          <w:lang w:eastAsia="zh-TW"/>
        </w:rPr>
        <w:t xml:space="preserve"> with </w:t>
      </w:r>
      <w:r>
        <w:rPr>
          <w:sz w:val="20"/>
          <w:szCs w:val="20"/>
          <w:lang w:eastAsia="zh-TW"/>
        </w:rPr>
        <w:t xml:space="preserve">the agreements on </w:t>
      </w:r>
      <w:r w:rsidR="007C2E17">
        <w:rPr>
          <w:sz w:val="20"/>
          <w:szCs w:val="20"/>
          <w:lang w:eastAsia="zh-TW"/>
        </w:rPr>
        <w:t>Case 3 collisions</w:t>
      </w:r>
      <w:r>
        <w:rPr>
          <w:sz w:val="20"/>
          <w:szCs w:val="20"/>
          <w:lang w:eastAsia="zh-TW"/>
        </w:rPr>
        <w:t xml:space="preserve"> (</w:t>
      </w:r>
      <w:r w:rsidRPr="002C603A">
        <w:rPr>
          <w:sz w:val="20"/>
          <w:szCs w:val="20"/>
          <w:lang w:eastAsia="zh-TW"/>
        </w:rPr>
        <w:t>Semi-statically configured DL reception vs. semi-statically configured UL</w:t>
      </w:r>
      <w:r>
        <w:rPr>
          <w:sz w:val="20"/>
          <w:szCs w:val="20"/>
          <w:lang w:eastAsia="zh-TW"/>
        </w:rPr>
        <w:t xml:space="preserve"> transmission)</w:t>
      </w:r>
      <w:r w:rsidR="007C2E17">
        <w:rPr>
          <w:sz w:val="20"/>
          <w:szCs w:val="20"/>
          <w:lang w:eastAsia="zh-TW"/>
        </w:rPr>
        <w:t>,</w:t>
      </w:r>
      <w:r>
        <w:rPr>
          <w:sz w:val="20"/>
          <w:szCs w:val="20"/>
          <w:lang w:eastAsia="zh-TW"/>
        </w:rPr>
        <w:t xml:space="preserve"> back-to-back scheduling of dedicated semi-statically configured reception and transmission</w:t>
      </w:r>
      <w:r w:rsidR="007C2E17">
        <w:rPr>
          <w:sz w:val="20"/>
          <w:szCs w:val="20"/>
          <w:lang w:eastAsia="zh-TW"/>
        </w:rPr>
        <w:t xml:space="preserve"> should not be </w:t>
      </w:r>
      <w:r>
        <w:rPr>
          <w:sz w:val="20"/>
          <w:szCs w:val="20"/>
          <w:lang w:eastAsia="zh-TW"/>
        </w:rPr>
        <w:t>allowed.</w:t>
      </w:r>
    </w:p>
    <w:p w14:paraId="79C655C9" w14:textId="0D305C98" w:rsidR="002C603A" w:rsidRPr="0026385D" w:rsidRDefault="002C603A" w:rsidP="007C2E17">
      <w:pPr>
        <w:spacing w:before="180" w:after="180"/>
        <w:jc w:val="both"/>
        <w:textAlignment w:val="center"/>
        <w:rPr>
          <w:sz w:val="20"/>
          <w:szCs w:val="20"/>
          <w:lang w:eastAsia="zh-TW"/>
        </w:rPr>
      </w:pPr>
      <w:r>
        <w:rPr>
          <w:sz w:val="20"/>
          <w:szCs w:val="20"/>
          <w:lang w:eastAsia="zh-TW"/>
        </w:rPr>
        <w:t>Consistently with the agreements on Case 3 collisions (</w:t>
      </w:r>
      <w:r w:rsidRPr="002C603A">
        <w:rPr>
          <w:sz w:val="20"/>
          <w:szCs w:val="20"/>
          <w:lang w:eastAsia="zh-TW"/>
        </w:rPr>
        <w:t>Semi-statically configured DL reception vs. semi-statically configured UL</w:t>
      </w:r>
      <w:r>
        <w:rPr>
          <w:sz w:val="20"/>
          <w:szCs w:val="20"/>
          <w:lang w:eastAsia="zh-TW"/>
        </w:rPr>
        <w:t xml:space="preserve"> transmission), back-to-back scheduling of dedicated, semi-statically configured UL transmission </w:t>
      </w:r>
      <w:r w:rsidR="00820340">
        <w:rPr>
          <w:sz w:val="20"/>
          <w:szCs w:val="20"/>
          <w:lang w:eastAsia="zh-TW"/>
        </w:rPr>
        <w:t>followed by</w:t>
      </w:r>
      <w:r>
        <w:rPr>
          <w:sz w:val="20"/>
          <w:szCs w:val="20"/>
          <w:lang w:eastAsia="zh-TW"/>
        </w:rPr>
        <w:t xml:space="preserve"> </w:t>
      </w:r>
      <w:r w:rsidRPr="002C603A">
        <w:rPr>
          <w:rFonts w:eastAsia="Microsoft YaHei UI"/>
          <w:sz w:val="20"/>
          <w:szCs w:val="20"/>
          <w:lang w:eastAsia="zh-CN"/>
        </w:rPr>
        <w:t xml:space="preserve">PDCCH </w:t>
      </w:r>
      <w:r>
        <w:rPr>
          <w:rFonts w:eastAsia="Microsoft YaHei UI"/>
          <w:sz w:val="20"/>
          <w:szCs w:val="20"/>
          <w:lang w:eastAsia="zh-CN"/>
        </w:rPr>
        <w:t xml:space="preserve">monitoring </w:t>
      </w:r>
      <w:r w:rsidRPr="002C603A">
        <w:rPr>
          <w:rFonts w:eastAsia="Microsoft YaHei UI"/>
          <w:sz w:val="20"/>
          <w:szCs w:val="20"/>
          <w:lang w:eastAsia="zh-CN"/>
        </w:rPr>
        <w:t>in Type-0/0A/1/2 CSS set</w:t>
      </w:r>
      <w:r>
        <w:rPr>
          <w:sz w:val="20"/>
          <w:szCs w:val="20"/>
          <w:lang w:eastAsia="zh-TW"/>
        </w:rPr>
        <w:t xml:space="preserve"> should not be allowed.</w:t>
      </w:r>
    </w:p>
    <w:p w14:paraId="06ABFBEC" w14:textId="77777777" w:rsidR="002C603A" w:rsidRDefault="00C074A5" w:rsidP="00C074A5">
      <w:pPr>
        <w:spacing w:before="180"/>
        <w:jc w:val="both"/>
        <w:textAlignment w:val="center"/>
        <w:rPr>
          <w:b/>
          <w:i/>
          <w:color w:val="000000"/>
          <w:sz w:val="20"/>
          <w:szCs w:val="20"/>
          <w:lang w:val="en-GB"/>
        </w:rPr>
      </w:pPr>
      <w:r w:rsidRPr="00610FEE">
        <w:rPr>
          <w:b/>
          <w:i/>
          <w:color w:val="000000"/>
          <w:sz w:val="20"/>
          <w:szCs w:val="20"/>
          <w:lang w:val="en-GB"/>
        </w:rPr>
        <w:t>Prop</w:t>
      </w:r>
      <w:r w:rsidR="002C603A">
        <w:rPr>
          <w:b/>
          <w:i/>
          <w:color w:val="000000"/>
          <w:sz w:val="20"/>
          <w:szCs w:val="20"/>
          <w:lang w:val="en-GB"/>
        </w:rPr>
        <w:t>osal 2</w:t>
      </w:r>
      <w:r w:rsidRPr="00610FEE">
        <w:rPr>
          <w:b/>
          <w:i/>
          <w:color w:val="000000"/>
          <w:sz w:val="20"/>
          <w:szCs w:val="20"/>
          <w:lang w:val="en-GB"/>
        </w:rPr>
        <w:t>:</w:t>
      </w:r>
      <w:r w:rsidR="002C603A">
        <w:rPr>
          <w:b/>
          <w:i/>
          <w:color w:val="000000"/>
          <w:sz w:val="20"/>
          <w:szCs w:val="20"/>
          <w:lang w:val="en-GB"/>
        </w:rPr>
        <w:t xml:space="preserve"> </w:t>
      </w:r>
      <w:r w:rsidR="002C603A" w:rsidRPr="002C603A">
        <w:rPr>
          <w:b/>
          <w:i/>
          <w:color w:val="000000"/>
          <w:sz w:val="20"/>
          <w:szCs w:val="20"/>
          <w:lang w:val="en-GB"/>
        </w:rPr>
        <w:t>Consistently with the agreements on Case 3 collisions (Semi-statically configured DL reception vs. semi-statically configured UL transmission), back-to-back scheduling of dedicated semi-statically configured reception and transmission should not be allowed.</w:t>
      </w:r>
    </w:p>
    <w:p w14:paraId="37B824D9" w14:textId="4A686F81" w:rsidR="00AE1250" w:rsidRPr="000C3224" w:rsidRDefault="002C603A" w:rsidP="00AE1250">
      <w:pPr>
        <w:spacing w:before="180" w:after="180"/>
        <w:jc w:val="both"/>
        <w:textAlignment w:val="center"/>
        <w:rPr>
          <w:b/>
          <w:i/>
          <w:sz w:val="20"/>
          <w:szCs w:val="20"/>
          <w:lang w:eastAsia="zh-TW"/>
        </w:rPr>
      </w:pPr>
      <w:r>
        <w:rPr>
          <w:b/>
          <w:i/>
          <w:sz w:val="20"/>
          <w:szCs w:val="20"/>
          <w:lang w:eastAsia="zh-TW"/>
        </w:rPr>
        <w:t xml:space="preserve">Proposal 3: </w:t>
      </w:r>
      <w:r w:rsidRPr="002C603A">
        <w:rPr>
          <w:b/>
          <w:i/>
          <w:sz w:val="20"/>
          <w:szCs w:val="20"/>
          <w:lang w:eastAsia="zh-TW"/>
        </w:rPr>
        <w:t xml:space="preserve">Consistently with the agreements on Case 3 collisions (Semi-statically configured DL reception vs. semi-statically configured UL transmission), back-to-back scheduling of dedicated, semi-statically configured UL transmission </w:t>
      </w:r>
      <w:r w:rsidR="00820340">
        <w:rPr>
          <w:b/>
          <w:i/>
          <w:sz w:val="20"/>
          <w:szCs w:val="20"/>
          <w:lang w:eastAsia="zh-TW"/>
        </w:rPr>
        <w:t xml:space="preserve">followed by </w:t>
      </w:r>
      <w:r w:rsidRPr="002C603A">
        <w:rPr>
          <w:rFonts w:eastAsia="Microsoft YaHei UI"/>
          <w:b/>
          <w:i/>
          <w:sz w:val="20"/>
          <w:szCs w:val="20"/>
          <w:lang w:eastAsia="zh-CN"/>
        </w:rPr>
        <w:t>PDCCH monitoring in Type-0/0A/1/2 CSS set</w:t>
      </w:r>
      <w:r w:rsidRPr="002C603A">
        <w:rPr>
          <w:b/>
          <w:i/>
          <w:sz w:val="20"/>
          <w:szCs w:val="20"/>
          <w:lang w:eastAsia="zh-TW"/>
        </w:rPr>
        <w:t xml:space="preserve"> should not be allowed.</w:t>
      </w:r>
    </w:p>
    <w:p w14:paraId="2E6A64F6" w14:textId="67E52CAB" w:rsidR="00AE1250" w:rsidRDefault="00AE1250" w:rsidP="00AE1250">
      <w:pPr>
        <w:pStyle w:val="Heading2"/>
      </w:pPr>
      <w:r>
        <w:t xml:space="preserve">Switching time collision cases involving valid RO or Msg3 PUSCH   </w:t>
      </w:r>
    </w:p>
    <w:p w14:paraId="42AFF9D3" w14:textId="2E44D329" w:rsidR="00AE1250" w:rsidRDefault="00AE1250" w:rsidP="00AE1250">
      <w:pPr>
        <w:spacing w:before="180" w:after="180"/>
        <w:jc w:val="both"/>
        <w:textAlignment w:val="center"/>
        <w:rPr>
          <w:sz w:val="20"/>
          <w:szCs w:val="20"/>
          <w:lang w:eastAsia="zh-TW"/>
        </w:rPr>
      </w:pPr>
      <w:r>
        <w:rPr>
          <w:sz w:val="20"/>
          <w:szCs w:val="20"/>
          <w:lang w:eastAsia="zh-TW"/>
        </w:rPr>
        <w:t>Consistently with agreements on Case 8 collision cases (</w:t>
      </w:r>
      <w:r w:rsidRPr="00AE1250">
        <w:rPr>
          <w:sz w:val="20"/>
          <w:szCs w:val="20"/>
          <w:lang w:eastAsia="zh-TW"/>
        </w:rPr>
        <w:t>Dynamic or semi-static DL vs. valid RO</w:t>
      </w:r>
      <w:r>
        <w:rPr>
          <w:sz w:val="20"/>
          <w:szCs w:val="20"/>
          <w:lang w:eastAsia="zh-TW"/>
        </w:rPr>
        <w:t xml:space="preserve">), back-to-back scheduling of valid RO with dynamic or semi-static DL (including SSB) should be allowed but prioritization should be left to UE behavior. The motivation is that valid RO should only be prioritized if the UE transmits PRACH on it whereas the gNB needs to perform transmission and reception anyway in an FDD system. </w:t>
      </w:r>
    </w:p>
    <w:p w14:paraId="0BD4639F" w14:textId="238A884C" w:rsidR="00AE1250" w:rsidRPr="0047775F" w:rsidRDefault="00AE1250" w:rsidP="00AE1250">
      <w:pPr>
        <w:spacing w:before="180" w:after="180"/>
        <w:jc w:val="both"/>
        <w:textAlignment w:val="center"/>
        <w:rPr>
          <w:b/>
          <w:i/>
          <w:sz w:val="20"/>
          <w:szCs w:val="20"/>
          <w:lang w:eastAsia="zh-TW"/>
        </w:rPr>
      </w:pPr>
      <w:r w:rsidRPr="00AE1250">
        <w:rPr>
          <w:b/>
          <w:i/>
          <w:sz w:val="20"/>
          <w:szCs w:val="20"/>
          <w:lang w:eastAsia="zh-TW"/>
        </w:rPr>
        <w:t>Proposal 4: Consistently with agreements on Case 8 collision cases (Dynamic or semi-static DL vs. valid RO), back-to-back scheduling of valid RO with dynamic or semi-static DL (including SSB) should be allowed but prioritization should be left to UE behavior.</w:t>
      </w:r>
    </w:p>
    <w:p w14:paraId="5A0A4F84" w14:textId="77777777" w:rsidR="007F40E8" w:rsidRPr="000C3224" w:rsidRDefault="007F40E8" w:rsidP="007F40E8">
      <w:pPr>
        <w:spacing w:before="180" w:after="180"/>
        <w:jc w:val="both"/>
        <w:textAlignment w:val="center"/>
        <w:rPr>
          <w:b/>
          <w:i/>
          <w:sz w:val="20"/>
          <w:szCs w:val="20"/>
          <w:lang w:eastAsia="zh-TW"/>
        </w:rPr>
      </w:pPr>
    </w:p>
    <w:p w14:paraId="589958B0" w14:textId="396227F9" w:rsidR="007F40E8" w:rsidRDefault="007F40E8" w:rsidP="007F40E8">
      <w:pPr>
        <w:pStyle w:val="Heading2"/>
      </w:pPr>
      <w:r>
        <w:lastRenderedPageBreak/>
        <w:t xml:space="preserve">Switching time collision cases involving SSB reception   </w:t>
      </w:r>
    </w:p>
    <w:p w14:paraId="12410EB3" w14:textId="5F074C1E" w:rsidR="004C78DF" w:rsidRPr="004C78DF" w:rsidRDefault="004C78DF" w:rsidP="004C78DF">
      <w:pPr>
        <w:spacing w:before="180" w:after="180"/>
        <w:jc w:val="both"/>
        <w:textAlignment w:val="center"/>
        <w:rPr>
          <w:sz w:val="20"/>
          <w:szCs w:val="20"/>
          <w:lang w:eastAsia="zh-TW"/>
        </w:rPr>
      </w:pPr>
      <w:r w:rsidRPr="004C78DF">
        <w:rPr>
          <w:sz w:val="20"/>
          <w:szCs w:val="20"/>
          <w:lang w:eastAsia="zh-TW"/>
        </w:rPr>
        <w:t>Consistently with agreements on Case 8 collision cases (Dynamic or semi-static DL vs. valid RO), back-to-back scheduling of semi-statically configured or dynamically scheduled uplink transmission (except for valid RO) followed by SSB reception should be allowed, but prioritization should be left to UE behavior.</w:t>
      </w:r>
      <w:r w:rsidR="00754C30">
        <w:rPr>
          <w:sz w:val="20"/>
          <w:szCs w:val="20"/>
          <w:lang w:eastAsia="zh-TW"/>
        </w:rPr>
        <w:t xml:space="preserve"> Such a</w:t>
      </w:r>
      <w:r>
        <w:rPr>
          <w:sz w:val="20"/>
          <w:szCs w:val="20"/>
          <w:lang w:eastAsia="zh-TW"/>
        </w:rPr>
        <w:t xml:space="preserve"> behavior favors UE complexity as the UE can decide on the reception of SSB. Meanwhile the gNB needs to perform transmission and reception anyway in an FDD system.</w:t>
      </w:r>
    </w:p>
    <w:p w14:paraId="72419BFE" w14:textId="6AAADE94" w:rsidR="007F40E8" w:rsidRPr="000C3224" w:rsidRDefault="004C78DF" w:rsidP="00820340">
      <w:pPr>
        <w:spacing w:before="180" w:after="180"/>
        <w:jc w:val="both"/>
        <w:textAlignment w:val="center"/>
        <w:rPr>
          <w:b/>
          <w:i/>
          <w:sz w:val="20"/>
          <w:szCs w:val="20"/>
          <w:lang w:eastAsia="zh-TW"/>
        </w:rPr>
      </w:pPr>
      <w:r>
        <w:rPr>
          <w:b/>
          <w:i/>
          <w:sz w:val="20"/>
          <w:szCs w:val="20"/>
          <w:lang w:eastAsia="zh-TW"/>
        </w:rPr>
        <w:t>Proposal 5</w:t>
      </w:r>
      <w:r w:rsidRPr="00AE1250">
        <w:rPr>
          <w:b/>
          <w:i/>
          <w:sz w:val="20"/>
          <w:szCs w:val="20"/>
          <w:lang w:eastAsia="zh-TW"/>
        </w:rPr>
        <w:t xml:space="preserve">: Consistently with agreements on Case 8 collision cases (Dynamic or semi-static DL vs. valid RO), back-to-back scheduling of </w:t>
      </w:r>
      <w:r>
        <w:rPr>
          <w:b/>
          <w:i/>
          <w:sz w:val="20"/>
          <w:szCs w:val="20"/>
          <w:lang w:eastAsia="zh-TW"/>
        </w:rPr>
        <w:t xml:space="preserve">semi-statically configured or dynamically scheduled uplink transmission (except for </w:t>
      </w:r>
      <w:r w:rsidRPr="00AE1250">
        <w:rPr>
          <w:b/>
          <w:i/>
          <w:sz w:val="20"/>
          <w:szCs w:val="20"/>
          <w:lang w:eastAsia="zh-TW"/>
        </w:rPr>
        <w:t>valid RO</w:t>
      </w:r>
      <w:r>
        <w:rPr>
          <w:b/>
          <w:i/>
          <w:sz w:val="20"/>
          <w:szCs w:val="20"/>
          <w:lang w:eastAsia="zh-TW"/>
        </w:rPr>
        <w:t>) followed by SSB reception should be allowed,</w:t>
      </w:r>
      <w:r w:rsidRPr="00AE1250">
        <w:rPr>
          <w:b/>
          <w:i/>
          <w:sz w:val="20"/>
          <w:szCs w:val="20"/>
          <w:lang w:eastAsia="zh-TW"/>
        </w:rPr>
        <w:t xml:space="preserve"> but prioritization should be left to UE behavior.</w:t>
      </w:r>
      <w:bookmarkStart w:id="2" w:name="_GoBack"/>
      <w:bookmarkEnd w:id="2"/>
    </w:p>
    <w:p w14:paraId="19D616BA" w14:textId="65E1FEB2" w:rsidR="002C603A" w:rsidRDefault="00E42FF4" w:rsidP="002C603A">
      <w:pPr>
        <w:pStyle w:val="Heading2"/>
      </w:pPr>
      <w:r>
        <w:t>Further s</w:t>
      </w:r>
      <w:r w:rsidR="00820340">
        <w:t xml:space="preserve">witching time collision </w:t>
      </w:r>
      <w:r>
        <w:t xml:space="preserve">cases </w:t>
      </w:r>
      <w:r w:rsidR="00820340">
        <w:t>involving dynamically scheduled transmission or reception</w:t>
      </w:r>
      <w:r w:rsidR="002C603A">
        <w:t xml:space="preserve">   </w:t>
      </w:r>
    </w:p>
    <w:p w14:paraId="6AC3000A" w14:textId="30F7B166" w:rsidR="00B929C6" w:rsidRDefault="00820340" w:rsidP="002C603A">
      <w:pPr>
        <w:spacing w:before="180" w:after="180"/>
        <w:jc w:val="both"/>
        <w:textAlignment w:val="center"/>
        <w:rPr>
          <w:sz w:val="20"/>
          <w:szCs w:val="20"/>
          <w:lang w:eastAsia="zh-TW"/>
        </w:rPr>
      </w:pPr>
      <w:r>
        <w:rPr>
          <w:sz w:val="20"/>
          <w:szCs w:val="20"/>
          <w:lang w:eastAsia="zh-TW"/>
        </w:rPr>
        <w:t xml:space="preserve">Back-to-back scheduling of downlink reception followed by uplink transmission should </w:t>
      </w:r>
      <w:r w:rsidR="00B929C6">
        <w:rPr>
          <w:sz w:val="20"/>
          <w:szCs w:val="20"/>
          <w:lang w:eastAsia="zh-TW"/>
        </w:rPr>
        <w:t>be treated as an error case</w:t>
      </w:r>
      <w:r>
        <w:rPr>
          <w:sz w:val="20"/>
          <w:szCs w:val="20"/>
          <w:lang w:eastAsia="zh-TW"/>
        </w:rPr>
        <w:t xml:space="preserve"> if </w:t>
      </w:r>
      <w:r w:rsidR="00B929C6">
        <w:rPr>
          <w:sz w:val="20"/>
          <w:szCs w:val="20"/>
          <w:lang w:eastAsia="zh-TW"/>
        </w:rPr>
        <w:t>both the uplink and the downlink are dynamically scheduled. This constraint is consistent with the Case 4 rule and is based on identical considerations.</w:t>
      </w:r>
    </w:p>
    <w:p w14:paraId="439933A0" w14:textId="3315E233" w:rsidR="00B929C6" w:rsidRPr="00B929C6" w:rsidRDefault="000A0B63" w:rsidP="002C603A">
      <w:pPr>
        <w:spacing w:before="180" w:after="180"/>
        <w:jc w:val="both"/>
        <w:textAlignment w:val="center"/>
        <w:rPr>
          <w:b/>
          <w:i/>
          <w:sz w:val="20"/>
          <w:szCs w:val="20"/>
          <w:lang w:eastAsia="zh-TW"/>
        </w:rPr>
      </w:pPr>
      <w:r>
        <w:rPr>
          <w:b/>
          <w:i/>
          <w:sz w:val="20"/>
          <w:szCs w:val="20"/>
          <w:lang w:eastAsia="zh-TW"/>
        </w:rPr>
        <w:t>Proposal 6</w:t>
      </w:r>
      <w:r w:rsidR="00B929C6" w:rsidRPr="00B929C6">
        <w:rPr>
          <w:b/>
          <w:i/>
          <w:sz w:val="20"/>
          <w:szCs w:val="20"/>
          <w:lang w:eastAsia="zh-TW"/>
        </w:rPr>
        <w:t>:  Back-to-back scheduling of downlink reception followed by uplink transmission should be treated as an error case if both the uplink and the downlink are dynamically scheduled.</w:t>
      </w:r>
    </w:p>
    <w:p w14:paraId="55A309FD" w14:textId="3040648C" w:rsidR="00B929C6" w:rsidRPr="00B929C6" w:rsidRDefault="00B929C6" w:rsidP="002C603A">
      <w:pPr>
        <w:spacing w:before="180" w:after="180"/>
        <w:jc w:val="both"/>
        <w:textAlignment w:val="center"/>
        <w:rPr>
          <w:sz w:val="20"/>
          <w:szCs w:val="20"/>
          <w:lang w:eastAsia="zh-TW"/>
        </w:rPr>
      </w:pPr>
      <w:r w:rsidRPr="00B929C6">
        <w:rPr>
          <w:sz w:val="20"/>
          <w:szCs w:val="20"/>
          <w:lang w:eastAsia="zh-TW"/>
        </w:rPr>
        <w:t>Back-to-back scheduling of dynamically scheduled DL reception (dynamic PDSCH or CSI-RS) followed by semi-statically configured UL transmission (SRS, PUCCH, or CG PUSCH) should be allowed and the UE should prioritize the dynamically scheduled reception.</w:t>
      </w:r>
    </w:p>
    <w:p w14:paraId="45CFA5BE" w14:textId="5B7A8027" w:rsidR="00B929C6" w:rsidRDefault="000A0B63" w:rsidP="002C603A">
      <w:pPr>
        <w:spacing w:before="180" w:after="180"/>
        <w:jc w:val="both"/>
        <w:textAlignment w:val="center"/>
        <w:rPr>
          <w:b/>
          <w:i/>
          <w:sz w:val="20"/>
          <w:szCs w:val="20"/>
          <w:lang w:eastAsia="zh-TW"/>
        </w:rPr>
      </w:pPr>
      <w:r>
        <w:rPr>
          <w:b/>
          <w:i/>
          <w:sz w:val="20"/>
          <w:szCs w:val="20"/>
          <w:lang w:eastAsia="zh-TW"/>
        </w:rPr>
        <w:t>Proposal 7</w:t>
      </w:r>
      <w:r w:rsidR="00B929C6" w:rsidRPr="00B929C6">
        <w:rPr>
          <w:b/>
          <w:i/>
          <w:sz w:val="20"/>
          <w:szCs w:val="20"/>
          <w:lang w:eastAsia="zh-TW"/>
        </w:rPr>
        <w:t xml:space="preserve">:  Back-to-back scheduling of </w:t>
      </w:r>
      <w:r w:rsidR="00B929C6">
        <w:rPr>
          <w:b/>
          <w:i/>
          <w:sz w:val="20"/>
          <w:szCs w:val="20"/>
          <w:lang w:eastAsia="zh-TW"/>
        </w:rPr>
        <w:t>d</w:t>
      </w:r>
      <w:r w:rsidR="00B929C6" w:rsidRPr="00B929C6">
        <w:rPr>
          <w:b/>
          <w:i/>
          <w:sz w:val="20"/>
          <w:szCs w:val="20"/>
          <w:lang w:eastAsia="zh-TW"/>
        </w:rPr>
        <w:t>ynami</w:t>
      </w:r>
      <w:r w:rsidR="00B929C6">
        <w:rPr>
          <w:b/>
          <w:i/>
          <w:sz w:val="20"/>
          <w:szCs w:val="20"/>
          <w:lang w:eastAsia="zh-TW"/>
        </w:rPr>
        <w:t>cally scheduled DL reception (</w:t>
      </w:r>
      <w:r w:rsidR="00B929C6" w:rsidRPr="00B929C6">
        <w:rPr>
          <w:b/>
          <w:i/>
          <w:sz w:val="20"/>
          <w:szCs w:val="20"/>
          <w:lang w:eastAsia="zh-TW"/>
        </w:rPr>
        <w:t>dynamic PDSCH or CSI-RS</w:t>
      </w:r>
      <w:r w:rsidR="00B929C6">
        <w:rPr>
          <w:b/>
          <w:i/>
          <w:sz w:val="20"/>
          <w:szCs w:val="20"/>
          <w:lang w:eastAsia="zh-TW"/>
        </w:rPr>
        <w:t>) followed by</w:t>
      </w:r>
      <w:r w:rsidR="00B929C6" w:rsidRPr="00B929C6">
        <w:rPr>
          <w:b/>
          <w:i/>
          <w:sz w:val="20"/>
          <w:szCs w:val="20"/>
          <w:lang w:eastAsia="zh-TW"/>
        </w:rPr>
        <w:t xml:space="preserve"> semi-statically configured UL transmission</w:t>
      </w:r>
      <w:r w:rsidR="00B929C6">
        <w:rPr>
          <w:b/>
          <w:i/>
          <w:sz w:val="20"/>
          <w:szCs w:val="20"/>
          <w:lang w:eastAsia="zh-TW"/>
        </w:rPr>
        <w:t xml:space="preserve"> (</w:t>
      </w:r>
      <w:r w:rsidR="00B929C6" w:rsidRPr="00B929C6">
        <w:rPr>
          <w:b/>
          <w:i/>
          <w:sz w:val="20"/>
          <w:szCs w:val="20"/>
          <w:lang w:eastAsia="zh-TW"/>
        </w:rPr>
        <w:t>SRS, PUCCH, or CG PUSCH</w:t>
      </w:r>
      <w:r w:rsidR="00B929C6">
        <w:rPr>
          <w:b/>
          <w:i/>
          <w:sz w:val="20"/>
          <w:szCs w:val="20"/>
          <w:lang w:eastAsia="zh-TW"/>
        </w:rPr>
        <w:t>)</w:t>
      </w:r>
      <w:r w:rsidR="00B929C6" w:rsidRPr="00B929C6">
        <w:rPr>
          <w:b/>
          <w:i/>
          <w:sz w:val="20"/>
          <w:szCs w:val="20"/>
          <w:lang w:eastAsia="zh-TW"/>
        </w:rPr>
        <w:t xml:space="preserve"> </w:t>
      </w:r>
      <w:r w:rsidR="00B929C6">
        <w:rPr>
          <w:b/>
          <w:i/>
          <w:sz w:val="20"/>
          <w:szCs w:val="20"/>
          <w:lang w:eastAsia="zh-TW"/>
        </w:rPr>
        <w:t>should be allowed and the UE should prioritize the dynamically scheduled reception</w:t>
      </w:r>
      <w:r w:rsidR="00B929C6" w:rsidRPr="00B929C6">
        <w:rPr>
          <w:b/>
          <w:i/>
          <w:sz w:val="20"/>
          <w:szCs w:val="20"/>
          <w:lang w:eastAsia="zh-TW"/>
        </w:rPr>
        <w:t>.</w:t>
      </w:r>
    </w:p>
    <w:p w14:paraId="30661CF8" w14:textId="411A7787" w:rsidR="00B929C6" w:rsidRPr="00B929C6" w:rsidRDefault="00B929C6" w:rsidP="00B929C6">
      <w:pPr>
        <w:spacing w:before="180" w:after="180"/>
        <w:jc w:val="both"/>
        <w:textAlignment w:val="center"/>
        <w:rPr>
          <w:sz w:val="20"/>
          <w:szCs w:val="20"/>
          <w:lang w:eastAsia="zh-TW"/>
        </w:rPr>
      </w:pPr>
      <w:r w:rsidRPr="00B929C6">
        <w:rPr>
          <w:sz w:val="20"/>
          <w:szCs w:val="20"/>
          <w:lang w:eastAsia="zh-TW"/>
        </w:rPr>
        <w:t xml:space="preserve">Back-to-back scheduling of </w:t>
      </w:r>
      <w:r>
        <w:rPr>
          <w:sz w:val="20"/>
          <w:szCs w:val="20"/>
          <w:lang w:eastAsia="zh-TW"/>
        </w:rPr>
        <w:t xml:space="preserve">semi-statically configured </w:t>
      </w:r>
      <w:r w:rsidRPr="00B929C6">
        <w:rPr>
          <w:sz w:val="20"/>
          <w:szCs w:val="20"/>
          <w:lang w:eastAsia="zh-TW"/>
        </w:rPr>
        <w:t xml:space="preserve">DL reception (PDCCH or SPS PDSCH) followed by dynamically scheduled </w:t>
      </w:r>
      <w:r>
        <w:rPr>
          <w:sz w:val="20"/>
          <w:szCs w:val="20"/>
          <w:lang w:eastAsia="zh-TW"/>
        </w:rPr>
        <w:t>UL transmission</w:t>
      </w:r>
      <w:r w:rsidRPr="00B929C6">
        <w:rPr>
          <w:sz w:val="20"/>
          <w:szCs w:val="20"/>
          <w:lang w:eastAsia="zh-TW"/>
        </w:rPr>
        <w:t xml:space="preserve"> (dynamic PUSCH or PUCCH) should be allowed and the UE should prioritize the dynamically scheduled </w:t>
      </w:r>
      <w:r>
        <w:rPr>
          <w:sz w:val="20"/>
          <w:szCs w:val="20"/>
          <w:lang w:eastAsia="zh-TW"/>
        </w:rPr>
        <w:t>transmission</w:t>
      </w:r>
      <w:r w:rsidRPr="00B929C6">
        <w:rPr>
          <w:sz w:val="20"/>
          <w:szCs w:val="20"/>
          <w:lang w:eastAsia="zh-TW"/>
        </w:rPr>
        <w:t>.</w:t>
      </w:r>
    </w:p>
    <w:p w14:paraId="62950CB6" w14:textId="7881C382" w:rsidR="002C603A" w:rsidRPr="00320634" w:rsidRDefault="000A0B63" w:rsidP="00320634">
      <w:pPr>
        <w:spacing w:before="180" w:after="180"/>
        <w:jc w:val="both"/>
        <w:textAlignment w:val="center"/>
        <w:rPr>
          <w:b/>
          <w:i/>
          <w:sz w:val="20"/>
          <w:szCs w:val="20"/>
          <w:lang w:eastAsia="zh-TW"/>
        </w:rPr>
      </w:pPr>
      <w:r>
        <w:rPr>
          <w:b/>
          <w:i/>
          <w:sz w:val="20"/>
          <w:szCs w:val="20"/>
          <w:lang w:eastAsia="zh-TW"/>
        </w:rPr>
        <w:t>Proposal 8</w:t>
      </w:r>
      <w:r w:rsidR="00B929C6" w:rsidRPr="00B929C6">
        <w:rPr>
          <w:b/>
          <w:i/>
          <w:sz w:val="20"/>
          <w:szCs w:val="20"/>
          <w:lang w:eastAsia="zh-TW"/>
        </w:rPr>
        <w:t>: Back-to-back scheduling of semi-statically configured DL reception (PDCCH or SPS PDSCH) followed by dynamically scheduled UL transmission (dynamic PUSCH or PUCCH) should be allowed and the UE should prioritize the dynamically scheduled transmission.</w:t>
      </w:r>
    </w:p>
    <w:p w14:paraId="2E117DF5" w14:textId="77777777" w:rsidR="00835D7D" w:rsidRPr="00401394" w:rsidRDefault="00835D7D" w:rsidP="004832B2">
      <w:pPr>
        <w:pStyle w:val="Heading1"/>
        <w:ind w:left="431" w:hanging="431"/>
      </w:pPr>
      <w:r w:rsidRPr="00401394">
        <w:t>Conclusions</w:t>
      </w:r>
    </w:p>
    <w:p w14:paraId="5673C78D" w14:textId="4E81C8AB" w:rsidR="000B3C2D" w:rsidRDefault="00070043" w:rsidP="001273F7">
      <w:pPr>
        <w:spacing w:before="180" w:after="180"/>
        <w:rPr>
          <w:sz w:val="20"/>
          <w:szCs w:val="20"/>
          <w:lang w:eastAsia="zh-CN"/>
        </w:rPr>
      </w:pPr>
      <w:r w:rsidRPr="002270AD">
        <w:rPr>
          <w:sz w:val="20"/>
          <w:szCs w:val="20"/>
          <w:lang w:eastAsia="zh-CN"/>
        </w:rPr>
        <w:t>In this contribution we made the following proposals.</w:t>
      </w:r>
    </w:p>
    <w:p w14:paraId="7549C7F0" w14:textId="51D40B85" w:rsidR="00774932" w:rsidRDefault="00600A56" w:rsidP="00774932">
      <w:pPr>
        <w:spacing w:before="180"/>
        <w:jc w:val="both"/>
        <w:textAlignment w:val="center"/>
        <w:rPr>
          <w:b/>
          <w:i/>
          <w:sz w:val="20"/>
          <w:szCs w:val="20"/>
        </w:rPr>
      </w:pPr>
      <w:r w:rsidRPr="00610FEE">
        <w:rPr>
          <w:b/>
          <w:i/>
          <w:color w:val="000000"/>
          <w:sz w:val="20"/>
          <w:szCs w:val="20"/>
          <w:lang w:val="en-GB"/>
        </w:rPr>
        <w:t>Prop</w:t>
      </w:r>
      <w:r>
        <w:rPr>
          <w:b/>
          <w:i/>
          <w:color w:val="000000"/>
          <w:sz w:val="20"/>
          <w:szCs w:val="20"/>
          <w:lang w:val="en-GB"/>
        </w:rPr>
        <w:t>osal 1</w:t>
      </w:r>
      <w:r w:rsidRPr="00610FEE">
        <w:rPr>
          <w:b/>
          <w:i/>
          <w:color w:val="000000"/>
          <w:sz w:val="20"/>
          <w:szCs w:val="20"/>
          <w:lang w:val="en-GB"/>
        </w:rPr>
        <w:t>:</w:t>
      </w:r>
      <w:r>
        <w:rPr>
          <w:b/>
          <w:i/>
          <w:color w:val="000000"/>
          <w:sz w:val="20"/>
          <w:szCs w:val="20"/>
          <w:lang w:val="en-GB"/>
        </w:rPr>
        <w:t xml:space="preserve"> </w:t>
      </w:r>
      <w:r w:rsidRPr="00026864">
        <w:rPr>
          <w:b/>
          <w:i/>
          <w:sz w:val="20"/>
          <w:szCs w:val="20"/>
        </w:rPr>
        <w:t>Reuse the existing collision handling principles of Rel-15/16 for NR TDD that SSB is prioritized over dynamically scheduled UL transmission</w:t>
      </w:r>
      <w:r>
        <w:rPr>
          <w:b/>
          <w:i/>
          <w:sz w:val="20"/>
          <w:szCs w:val="20"/>
        </w:rPr>
        <w:t>,</w:t>
      </w:r>
      <w:r w:rsidRPr="00026864">
        <w:rPr>
          <w:b/>
          <w:i/>
          <w:sz w:val="20"/>
          <w:szCs w:val="20"/>
        </w:rPr>
        <w:t xml:space="preserve"> (</w:t>
      </w:r>
      <w:r>
        <w:rPr>
          <w:b/>
          <w:i/>
          <w:sz w:val="20"/>
          <w:szCs w:val="20"/>
        </w:rPr>
        <w:t xml:space="preserve">i.e., down select </w:t>
      </w:r>
      <w:r w:rsidRPr="00026864">
        <w:rPr>
          <w:b/>
          <w:i/>
          <w:sz w:val="20"/>
          <w:szCs w:val="20"/>
        </w:rPr>
        <w:t>Option 2)</w:t>
      </w:r>
      <w:r>
        <w:rPr>
          <w:b/>
          <w:i/>
          <w:sz w:val="20"/>
          <w:szCs w:val="20"/>
        </w:rPr>
        <w:t>.</w:t>
      </w:r>
    </w:p>
    <w:p w14:paraId="2A5058BF" w14:textId="77777777" w:rsidR="000A0B63" w:rsidRDefault="000A0B63" w:rsidP="000A0B63">
      <w:pPr>
        <w:spacing w:before="180"/>
        <w:jc w:val="both"/>
        <w:textAlignment w:val="center"/>
        <w:rPr>
          <w:b/>
          <w:i/>
          <w:color w:val="000000"/>
          <w:sz w:val="20"/>
          <w:szCs w:val="20"/>
          <w:lang w:val="en-GB"/>
        </w:rPr>
      </w:pPr>
      <w:r w:rsidRPr="00610FEE">
        <w:rPr>
          <w:b/>
          <w:i/>
          <w:color w:val="000000"/>
          <w:sz w:val="20"/>
          <w:szCs w:val="20"/>
          <w:lang w:val="en-GB"/>
        </w:rPr>
        <w:t>Prop</w:t>
      </w:r>
      <w:r>
        <w:rPr>
          <w:b/>
          <w:i/>
          <w:color w:val="000000"/>
          <w:sz w:val="20"/>
          <w:szCs w:val="20"/>
          <w:lang w:val="en-GB"/>
        </w:rPr>
        <w:t>osal 2</w:t>
      </w:r>
      <w:r w:rsidRPr="00610FEE">
        <w:rPr>
          <w:b/>
          <w:i/>
          <w:color w:val="000000"/>
          <w:sz w:val="20"/>
          <w:szCs w:val="20"/>
          <w:lang w:val="en-GB"/>
        </w:rPr>
        <w:t>:</w:t>
      </w:r>
      <w:r>
        <w:rPr>
          <w:b/>
          <w:i/>
          <w:color w:val="000000"/>
          <w:sz w:val="20"/>
          <w:szCs w:val="20"/>
          <w:lang w:val="en-GB"/>
        </w:rPr>
        <w:t xml:space="preserve"> </w:t>
      </w:r>
      <w:r w:rsidRPr="002C603A">
        <w:rPr>
          <w:b/>
          <w:i/>
          <w:color w:val="000000"/>
          <w:sz w:val="20"/>
          <w:szCs w:val="20"/>
          <w:lang w:val="en-GB"/>
        </w:rPr>
        <w:t>Consistently with the agreements on Case 3 collisions (Semi-statically configured DL reception vs. semi-statically configured UL transmission), back-to-back scheduling of dedicated semi-statically configured reception and transmission should not be allowed.</w:t>
      </w:r>
    </w:p>
    <w:p w14:paraId="7B601C63" w14:textId="67695C52" w:rsidR="000A0B63" w:rsidRDefault="000A0B63" w:rsidP="000A0B63">
      <w:pPr>
        <w:spacing w:before="180"/>
        <w:jc w:val="both"/>
        <w:textAlignment w:val="center"/>
        <w:rPr>
          <w:b/>
          <w:i/>
          <w:sz w:val="20"/>
          <w:szCs w:val="20"/>
          <w:lang w:eastAsia="zh-TW"/>
        </w:rPr>
      </w:pPr>
      <w:r>
        <w:rPr>
          <w:b/>
          <w:i/>
          <w:sz w:val="20"/>
          <w:szCs w:val="20"/>
          <w:lang w:eastAsia="zh-TW"/>
        </w:rPr>
        <w:t xml:space="preserve">Proposal 3: </w:t>
      </w:r>
      <w:r w:rsidRPr="002C603A">
        <w:rPr>
          <w:b/>
          <w:i/>
          <w:sz w:val="20"/>
          <w:szCs w:val="20"/>
          <w:lang w:eastAsia="zh-TW"/>
        </w:rPr>
        <w:t xml:space="preserve">Consistently with the agreements on Case 3 collisions (Semi-statically configured DL reception vs. semi-statically configured UL transmission), back-to-back scheduling of dedicated, semi-statically configured UL transmission </w:t>
      </w:r>
      <w:r>
        <w:rPr>
          <w:b/>
          <w:i/>
          <w:sz w:val="20"/>
          <w:szCs w:val="20"/>
          <w:lang w:eastAsia="zh-TW"/>
        </w:rPr>
        <w:t xml:space="preserve">followed by </w:t>
      </w:r>
      <w:r w:rsidRPr="002C603A">
        <w:rPr>
          <w:rFonts w:eastAsia="Microsoft YaHei UI"/>
          <w:b/>
          <w:i/>
          <w:sz w:val="20"/>
          <w:szCs w:val="20"/>
          <w:lang w:eastAsia="zh-CN"/>
        </w:rPr>
        <w:t>PDCCH monitoring in Type-0/0A/1/2 CSS set</w:t>
      </w:r>
      <w:r w:rsidRPr="002C603A">
        <w:rPr>
          <w:b/>
          <w:i/>
          <w:sz w:val="20"/>
          <w:szCs w:val="20"/>
          <w:lang w:eastAsia="zh-TW"/>
        </w:rPr>
        <w:t xml:space="preserve"> should not be allowed.</w:t>
      </w:r>
    </w:p>
    <w:p w14:paraId="74ED5D19" w14:textId="77777777" w:rsidR="000A0B63" w:rsidRPr="00AE1250" w:rsidRDefault="000A0B63" w:rsidP="000A0B63">
      <w:pPr>
        <w:spacing w:before="180" w:after="180"/>
        <w:jc w:val="both"/>
        <w:textAlignment w:val="center"/>
        <w:rPr>
          <w:b/>
          <w:i/>
          <w:sz w:val="20"/>
          <w:szCs w:val="20"/>
          <w:lang w:eastAsia="zh-TW"/>
        </w:rPr>
      </w:pPr>
      <w:r w:rsidRPr="00AE1250">
        <w:rPr>
          <w:b/>
          <w:i/>
          <w:sz w:val="20"/>
          <w:szCs w:val="20"/>
          <w:lang w:eastAsia="zh-TW"/>
        </w:rPr>
        <w:t>Proposal 4: Consistently with agreements on Case 8 collision cases (Dynamic or semi-static DL vs. valid RO), back-to-back scheduling of valid RO with dynamic or semi-static DL (including SSB) should be allowed but prioritization should be left to UE behavior.</w:t>
      </w:r>
    </w:p>
    <w:p w14:paraId="58A2CBE4" w14:textId="77777777" w:rsidR="000A0B63" w:rsidRPr="000C3224" w:rsidRDefault="000A0B63" w:rsidP="000A0B63">
      <w:pPr>
        <w:spacing w:before="180" w:after="180"/>
        <w:jc w:val="both"/>
        <w:textAlignment w:val="center"/>
        <w:rPr>
          <w:b/>
          <w:i/>
          <w:sz w:val="20"/>
          <w:szCs w:val="20"/>
          <w:lang w:eastAsia="zh-TW"/>
        </w:rPr>
      </w:pPr>
      <w:r>
        <w:rPr>
          <w:b/>
          <w:i/>
          <w:sz w:val="20"/>
          <w:szCs w:val="20"/>
          <w:lang w:eastAsia="zh-TW"/>
        </w:rPr>
        <w:t>Proposal 5</w:t>
      </w:r>
      <w:r w:rsidRPr="00AE1250">
        <w:rPr>
          <w:b/>
          <w:i/>
          <w:sz w:val="20"/>
          <w:szCs w:val="20"/>
          <w:lang w:eastAsia="zh-TW"/>
        </w:rPr>
        <w:t xml:space="preserve">: Consistently with agreements on Case 8 collision cases (Dynamic or semi-static DL vs. valid RO), back-to-back scheduling of </w:t>
      </w:r>
      <w:r>
        <w:rPr>
          <w:b/>
          <w:i/>
          <w:sz w:val="20"/>
          <w:szCs w:val="20"/>
          <w:lang w:eastAsia="zh-TW"/>
        </w:rPr>
        <w:t xml:space="preserve">semi-statically configured or dynamically scheduled uplink transmission (except for </w:t>
      </w:r>
      <w:r w:rsidRPr="00AE1250">
        <w:rPr>
          <w:b/>
          <w:i/>
          <w:sz w:val="20"/>
          <w:szCs w:val="20"/>
          <w:lang w:eastAsia="zh-TW"/>
        </w:rPr>
        <w:t>valid RO</w:t>
      </w:r>
      <w:r>
        <w:rPr>
          <w:b/>
          <w:i/>
          <w:sz w:val="20"/>
          <w:szCs w:val="20"/>
          <w:lang w:eastAsia="zh-TW"/>
        </w:rPr>
        <w:t>) followed by SSB reception should be allowed,</w:t>
      </w:r>
      <w:r w:rsidRPr="00AE1250">
        <w:rPr>
          <w:b/>
          <w:i/>
          <w:sz w:val="20"/>
          <w:szCs w:val="20"/>
          <w:lang w:eastAsia="zh-TW"/>
        </w:rPr>
        <w:t xml:space="preserve"> but prioritization should be left to UE behavior.</w:t>
      </w:r>
    </w:p>
    <w:p w14:paraId="38EBB57E" w14:textId="77777777" w:rsidR="000A0B63" w:rsidRPr="00B929C6" w:rsidRDefault="000A0B63" w:rsidP="000A0B63">
      <w:pPr>
        <w:spacing w:before="180" w:after="180"/>
        <w:jc w:val="both"/>
        <w:textAlignment w:val="center"/>
        <w:rPr>
          <w:b/>
          <w:i/>
          <w:sz w:val="20"/>
          <w:szCs w:val="20"/>
          <w:lang w:eastAsia="zh-TW"/>
        </w:rPr>
      </w:pPr>
      <w:r>
        <w:rPr>
          <w:b/>
          <w:i/>
          <w:sz w:val="20"/>
          <w:szCs w:val="20"/>
          <w:lang w:eastAsia="zh-TW"/>
        </w:rPr>
        <w:lastRenderedPageBreak/>
        <w:t>Proposal 6</w:t>
      </w:r>
      <w:r w:rsidRPr="00B929C6">
        <w:rPr>
          <w:b/>
          <w:i/>
          <w:sz w:val="20"/>
          <w:szCs w:val="20"/>
          <w:lang w:eastAsia="zh-TW"/>
        </w:rPr>
        <w:t>:  Back-to-back scheduling of downlink reception followed by uplink transmission should be treated as an error case if both the uplink and the downlink are dynamically scheduled.</w:t>
      </w:r>
    </w:p>
    <w:p w14:paraId="6D083A3B" w14:textId="77777777" w:rsidR="000A0B63" w:rsidRDefault="000A0B63" w:rsidP="000A0B63">
      <w:pPr>
        <w:spacing w:before="180" w:after="180"/>
        <w:jc w:val="both"/>
        <w:textAlignment w:val="center"/>
        <w:rPr>
          <w:b/>
          <w:i/>
          <w:sz w:val="20"/>
          <w:szCs w:val="20"/>
          <w:lang w:eastAsia="zh-TW"/>
        </w:rPr>
      </w:pPr>
      <w:r>
        <w:rPr>
          <w:b/>
          <w:i/>
          <w:sz w:val="20"/>
          <w:szCs w:val="20"/>
          <w:lang w:eastAsia="zh-TW"/>
        </w:rPr>
        <w:t>Proposal 7</w:t>
      </w:r>
      <w:r w:rsidRPr="00B929C6">
        <w:rPr>
          <w:b/>
          <w:i/>
          <w:sz w:val="20"/>
          <w:szCs w:val="20"/>
          <w:lang w:eastAsia="zh-TW"/>
        </w:rPr>
        <w:t xml:space="preserve">:  Back-to-back scheduling of </w:t>
      </w:r>
      <w:r>
        <w:rPr>
          <w:b/>
          <w:i/>
          <w:sz w:val="20"/>
          <w:szCs w:val="20"/>
          <w:lang w:eastAsia="zh-TW"/>
        </w:rPr>
        <w:t>d</w:t>
      </w:r>
      <w:r w:rsidRPr="00B929C6">
        <w:rPr>
          <w:b/>
          <w:i/>
          <w:sz w:val="20"/>
          <w:szCs w:val="20"/>
          <w:lang w:eastAsia="zh-TW"/>
        </w:rPr>
        <w:t>ynami</w:t>
      </w:r>
      <w:r>
        <w:rPr>
          <w:b/>
          <w:i/>
          <w:sz w:val="20"/>
          <w:szCs w:val="20"/>
          <w:lang w:eastAsia="zh-TW"/>
        </w:rPr>
        <w:t>cally scheduled DL reception (</w:t>
      </w:r>
      <w:r w:rsidRPr="00B929C6">
        <w:rPr>
          <w:b/>
          <w:i/>
          <w:sz w:val="20"/>
          <w:szCs w:val="20"/>
          <w:lang w:eastAsia="zh-TW"/>
        </w:rPr>
        <w:t>dynamic PDSCH or CSI-RS</w:t>
      </w:r>
      <w:r>
        <w:rPr>
          <w:b/>
          <w:i/>
          <w:sz w:val="20"/>
          <w:szCs w:val="20"/>
          <w:lang w:eastAsia="zh-TW"/>
        </w:rPr>
        <w:t>) followed by</w:t>
      </w:r>
      <w:r w:rsidRPr="00B929C6">
        <w:rPr>
          <w:b/>
          <w:i/>
          <w:sz w:val="20"/>
          <w:szCs w:val="20"/>
          <w:lang w:eastAsia="zh-TW"/>
        </w:rPr>
        <w:t xml:space="preserve"> semi-statically configured UL transmission</w:t>
      </w:r>
      <w:r>
        <w:rPr>
          <w:b/>
          <w:i/>
          <w:sz w:val="20"/>
          <w:szCs w:val="20"/>
          <w:lang w:eastAsia="zh-TW"/>
        </w:rPr>
        <w:t xml:space="preserve"> (</w:t>
      </w:r>
      <w:r w:rsidRPr="00B929C6">
        <w:rPr>
          <w:b/>
          <w:i/>
          <w:sz w:val="20"/>
          <w:szCs w:val="20"/>
          <w:lang w:eastAsia="zh-TW"/>
        </w:rPr>
        <w:t>SRS, PUCCH, or CG PUSCH</w:t>
      </w:r>
      <w:r>
        <w:rPr>
          <w:b/>
          <w:i/>
          <w:sz w:val="20"/>
          <w:szCs w:val="20"/>
          <w:lang w:eastAsia="zh-TW"/>
        </w:rPr>
        <w:t>)</w:t>
      </w:r>
      <w:r w:rsidRPr="00B929C6">
        <w:rPr>
          <w:b/>
          <w:i/>
          <w:sz w:val="20"/>
          <w:szCs w:val="20"/>
          <w:lang w:eastAsia="zh-TW"/>
        </w:rPr>
        <w:t xml:space="preserve"> </w:t>
      </w:r>
      <w:r>
        <w:rPr>
          <w:b/>
          <w:i/>
          <w:sz w:val="20"/>
          <w:szCs w:val="20"/>
          <w:lang w:eastAsia="zh-TW"/>
        </w:rPr>
        <w:t>should be allowed and the UE should prioritize the dynamically scheduled reception</w:t>
      </w:r>
      <w:r w:rsidRPr="00B929C6">
        <w:rPr>
          <w:b/>
          <w:i/>
          <w:sz w:val="20"/>
          <w:szCs w:val="20"/>
          <w:lang w:eastAsia="zh-TW"/>
        </w:rPr>
        <w:t>.</w:t>
      </w:r>
    </w:p>
    <w:p w14:paraId="500793D3" w14:textId="6DE51A93" w:rsidR="000A0B63" w:rsidRPr="00774932" w:rsidRDefault="000A0B63" w:rsidP="000A0B63">
      <w:pPr>
        <w:spacing w:before="180" w:after="180"/>
        <w:jc w:val="both"/>
        <w:textAlignment w:val="center"/>
        <w:rPr>
          <w:b/>
          <w:i/>
          <w:sz w:val="20"/>
          <w:szCs w:val="20"/>
          <w:lang w:eastAsia="zh-TW"/>
        </w:rPr>
      </w:pPr>
      <w:r>
        <w:rPr>
          <w:b/>
          <w:i/>
          <w:sz w:val="20"/>
          <w:szCs w:val="20"/>
          <w:lang w:eastAsia="zh-TW"/>
        </w:rPr>
        <w:t>Proposal 8</w:t>
      </w:r>
      <w:r w:rsidRPr="00B929C6">
        <w:rPr>
          <w:b/>
          <w:i/>
          <w:sz w:val="20"/>
          <w:szCs w:val="20"/>
          <w:lang w:eastAsia="zh-TW"/>
        </w:rPr>
        <w:t>: Back-to-back scheduling of semi-statically configured DL reception (PDCCH or SPS PDSCH) followed by dynamically scheduled UL transmission (dynamic PUSCH or PUCCH) should be allowed and the UE should prioritize the dynamically scheduled transmission.</w:t>
      </w:r>
    </w:p>
    <w:p w14:paraId="1FE1EA38" w14:textId="34F9B171" w:rsidR="0042651F" w:rsidRPr="00401394" w:rsidRDefault="0042651F" w:rsidP="00306B1D">
      <w:pPr>
        <w:pStyle w:val="Heading1"/>
        <w:ind w:left="431" w:hanging="431"/>
      </w:pPr>
      <w:r w:rsidRPr="00401394">
        <w:t>References</w:t>
      </w:r>
    </w:p>
    <w:p w14:paraId="25B76DB4" w14:textId="03119E2D" w:rsidR="00306B1D" w:rsidRPr="002270AD" w:rsidRDefault="00301585" w:rsidP="00301585">
      <w:pPr>
        <w:numPr>
          <w:ilvl w:val="0"/>
          <w:numId w:val="2"/>
        </w:numPr>
        <w:rPr>
          <w:sz w:val="20"/>
          <w:szCs w:val="20"/>
        </w:rPr>
      </w:pPr>
      <w:bookmarkStart w:id="3" w:name="_Ref40432453"/>
      <w:bookmarkStart w:id="4" w:name="_Ref39750275"/>
      <w:bookmarkStart w:id="5" w:name="_Ref32331821"/>
      <w:bookmarkStart w:id="6" w:name="_Ref37229599"/>
      <w:r w:rsidRPr="002270AD">
        <w:rPr>
          <w:sz w:val="20"/>
          <w:szCs w:val="20"/>
        </w:rPr>
        <w:t>RP-193238</w:t>
      </w:r>
      <w:r w:rsidR="00F80B6D">
        <w:rPr>
          <w:sz w:val="20"/>
          <w:szCs w:val="20"/>
        </w:rPr>
        <w:t xml:space="preserve">, </w:t>
      </w:r>
      <w:r w:rsidRPr="002270AD">
        <w:rPr>
          <w:sz w:val="20"/>
          <w:szCs w:val="20"/>
        </w:rPr>
        <w:t xml:space="preserve"> </w:t>
      </w:r>
      <w:r w:rsidR="00A76A6B" w:rsidRPr="002270AD">
        <w:rPr>
          <w:sz w:val="20"/>
          <w:szCs w:val="20"/>
        </w:rPr>
        <w:t xml:space="preserve">“New SID on support of reduced capability NR devices”, </w:t>
      </w:r>
      <w:r w:rsidR="005F0177" w:rsidRPr="002270AD">
        <w:rPr>
          <w:sz w:val="20"/>
          <w:szCs w:val="20"/>
        </w:rPr>
        <w:t xml:space="preserve">Ericsson, </w:t>
      </w:r>
      <w:r w:rsidRPr="002270AD">
        <w:rPr>
          <w:sz w:val="20"/>
          <w:szCs w:val="20"/>
        </w:rPr>
        <w:t>RAN#86, December 2019</w:t>
      </w:r>
      <w:bookmarkEnd w:id="3"/>
      <w:r w:rsidRPr="002270AD">
        <w:rPr>
          <w:sz w:val="20"/>
          <w:szCs w:val="20"/>
        </w:rPr>
        <w:t xml:space="preserve"> </w:t>
      </w:r>
      <w:bookmarkEnd w:id="4"/>
    </w:p>
    <w:bookmarkStart w:id="7" w:name="_Ref71549373"/>
    <w:bookmarkStart w:id="8" w:name="_Ref65143491"/>
    <w:bookmarkEnd w:id="5"/>
    <w:bookmarkEnd w:id="6"/>
    <w:p w14:paraId="4CDBE8D9" w14:textId="77777777" w:rsidR="00C741FE" w:rsidRDefault="00C741FE" w:rsidP="00C741FE">
      <w:pPr>
        <w:numPr>
          <w:ilvl w:val="0"/>
          <w:numId w:val="2"/>
        </w:numPr>
        <w:rPr>
          <w:sz w:val="20"/>
          <w:szCs w:val="20"/>
        </w:rPr>
      </w:pPr>
      <w:r w:rsidRPr="00980A5C">
        <w:rPr>
          <w:sz w:val="20"/>
          <w:szCs w:val="20"/>
        </w:rPr>
        <w:fldChar w:fldCharType="begin"/>
      </w:r>
      <w:r w:rsidRPr="00980A5C">
        <w:rPr>
          <w:sz w:val="20"/>
          <w:szCs w:val="20"/>
        </w:rPr>
        <w:instrText xml:space="preserve"> HYPERLINK "https://www.3gpp.org/ftp/TSG_RAN/TSG_RAN/TSGR_92e/Docs/RP-211574.zip" </w:instrText>
      </w:r>
      <w:r w:rsidRPr="00980A5C">
        <w:rPr>
          <w:sz w:val="20"/>
          <w:szCs w:val="20"/>
        </w:rPr>
        <w:fldChar w:fldCharType="separate"/>
      </w:r>
      <w:r w:rsidRPr="00980A5C">
        <w:rPr>
          <w:sz w:val="20"/>
          <w:szCs w:val="20"/>
        </w:rPr>
        <w:t>RP-211574</w:t>
      </w:r>
      <w:r w:rsidRPr="00980A5C">
        <w:rPr>
          <w:sz w:val="20"/>
          <w:szCs w:val="20"/>
        </w:rPr>
        <w:fldChar w:fldCharType="end"/>
      </w:r>
      <w:r w:rsidRPr="00980A5C">
        <w:rPr>
          <w:sz w:val="20"/>
          <w:szCs w:val="20"/>
        </w:rPr>
        <w:t>, “Revised WID on support of reduced capability NR devices”, Ericsson, 3GPP TSG RAN #92e, June 2021.</w:t>
      </w:r>
      <w:bookmarkEnd w:id="7"/>
      <w:r w:rsidRPr="00980A5C">
        <w:rPr>
          <w:sz w:val="20"/>
          <w:szCs w:val="20"/>
        </w:rPr>
        <w:t xml:space="preserve"> </w:t>
      </w:r>
      <w:bookmarkEnd w:id="8"/>
    </w:p>
    <w:p w14:paraId="5EEEC0ED" w14:textId="693E0909" w:rsidR="00F80B6D" w:rsidRPr="00980A5C" w:rsidRDefault="00F80B6D" w:rsidP="003770FC">
      <w:pPr>
        <w:numPr>
          <w:ilvl w:val="0"/>
          <w:numId w:val="2"/>
        </w:numPr>
        <w:rPr>
          <w:sz w:val="20"/>
          <w:szCs w:val="20"/>
        </w:rPr>
      </w:pPr>
      <w:bookmarkStart w:id="9" w:name="_Ref87014582"/>
      <w:r w:rsidRPr="00F80B6D">
        <w:rPr>
          <w:sz w:val="20"/>
          <w:szCs w:val="20"/>
        </w:rPr>
        <w:t>R1-2110385</w:t>
      </w:r>
      <w:r>
        <w:rPr>
          <w:sz w:val="20"/>
          <w:szCs w:val="20"/>
        </w:rPr>
        <w:t>, “</w:t>
      </w:r>
      <w:r w:rsidR="003770FC" w:rsidRPr="003770FC">
        <w:rPr>
          <w:sz w:val="20"/>
          <w:szCs w:val="20"/>
        </w:rPr>
        <w:t>RAN1 agreements for Rel-17 NR RedCap</w:t>
      </w:r>
      <w:r>
        <w:rPr>
          <w:sz w:val="20"/>
          <w:szCs w:val="20"/>
        </w:rPr>
        <w:t>”</w:t>
      </w:r>
      <w:r w:rsidR="003770FC">
        <w:rPr>
          <w:sz w:val="20"/>
          <w:szCs w:val="20"/>
        </w:rPr>
        <w:t xml:space="preserve">, Ericsson, 3GPP TSG  RAN1 </w:t>
      </w:r>
      <w:r w:rsidR="003770FC" w:rsidRPr="003770FC">
        <w:rPr>
          <w:sz w:val="20"/>
          <w:szCs w:val="20"/>
        </w:rPr>
        <w:t>#106bis-e</w:t>
      </w:r>
      <w:r w:rsidR="003770FC">
        <w:rPr>
          <w:sz w:val="20"/>
          <w:szCs w:val="20"/>
        </w:rPr>
        <w:t xml:space="preserve">, </w:t>
      </w:r>
      <w:r w:rsidR="003770FC" w:rsidRPr="003770FC">
        <w:rPr>
          <w:sz w:val="20"/>
          <w:szCs w:val="20"/>
        </w:rPr>
        <w:t xml:space="preserve"> October 2021</w:t>
      </w:r>
      <w:bookmarkEnd w:id="9"/>
    </w:p>
    <w:p w14:paraId="41D65ECE" w14:textId="3EA4080A" w:rsidR="009719AC" w:rsidRPr="002270AD" w:rsidRDefault="009719AC" w:rsidP="00DA7834">
      <w:pPr>
        <w:ind w:left="360"/>
        <w:rPr>
          <w:sz w:val="20"/>
          <w:szCs w:val="20"/>
        </w:rPr>
      </w:pPr>
    </w:p>
    <w:sectPr w:rsidR="009719AC" w:rsidRPr="002270AD" w:rsidSect="00252EB7">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DA3DE8D" w14:textId="77777777" w:rsidR="007E364D" w:rsidRDefault="007E364D">
      <w:r>
        <w:separator/>
      </w:r>
    </w:p>
  </w:endnote>
  <w:endnote w:type="continuationSeparator" w:id="0">
    <w:p w14:paraId="06499CB1" w14:textId="77777777" w:rsidR="007E364D" w:rsidRDefault="007E36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TimesNewRomanPS-ItalicMT">
    <w:altName w:val="Times New Roman"/>
    <w:panose1 w:val="00000000000000000000"/>
    <w:charset w:val="00"/>
    <w:family w:val="roman"/>
    <w:notTrueType/>
    <w:pitch w:val="default"/>
  </w:font>
  <w:font w:name="SymbolMT">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E0002AFF" w:usb1="C0007841" w:usb2="00000009" w:usb3="00000000" w:csb0="000001FF" w:csb1="00000000"/>
  </w:font>
  <w:font w:name="Microsoft YaHei UI">
    <w:panose1 w:val="020B0503020204020204"/>
    <w:charset w:val="86"/>
    <w:family w:val="swiss"/>
    <w:pitch w:val="variable"/>
    <w:sig w:usb0="80000287" w:usb1="28CF3C52" w:usb2="00000016" w:usb3="00000000" w:csb0="0004001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noProof w:val="0"/>
      </w:rPr>
      <w:id w:val="-239785093"/>
      <w:docPartObj>
        <w:docPartGallery w:val="Page Numbers (Bottom of Page)"/>
        <w:docPartUnique/>
      </w:docPartObj>
    </w:sdtPr>
    <w:sdtEndPr>
      <w:rPr>
        <w:noProof/>
      </w:rPr>
    </w:sdtEndPr>
    <w:sdtContent>
      <w:p w14:paraId="7A47DC24" w14:textId="61623478" w:rsidR="003116D1" w:rsidRDefault="003116D1">
        <w:pPr>
          <w:pStyle w:val="Footer"/>
        </w:pPr>
        <w:r>
          <w:rPr>
            <w:noProof w:val="0"/>
          </w:rPr>
          <w:fldChar w:fldCharType="begin"/>
        </w:r>
        <w:r>
          <w:instrText xml:space="preserve"> PAGE   \* MERGEFORMAT </w:instrText>
        </w:r>
        <w:r>
          <w:rPr>
            <w:noProof w:val="0"/>
          </w:rPr>
          <w:fldChar w:fldCharType="separate"/>
        </w:r>
        <w:r w:rsidR="00754C30">
          <w:t>1</w:t>
        </w:r>
        <w:r>
          <w:fldChar w:fldCharType="end"/>
        </w:r>
      </w:p>
    </w:sdtContent>
  </w:sdt>
  <w:p w14:paraId="10846351" w14:textId="77777777" w:rsidR="003116D1" w:rsidRDefault="003116D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641F89F" w14:textId="77777777" w:rsidR="007E364D" w:rsidRDefault="007E364D">
      <w:r>
        <w:separator/>
      </w:r>
    </w:p>
  </w:footnote>
  <w:footnote w:type="continuationSeparator" w:id="0">
    <w:p w14:paraId="034CC58D" w14:textId="77777777" w:rsidR="007E364D" w:rsidRDefault="007E364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4E299C"/>
    <w:multiLevelType w:val="multilevel"/>
    <w:tmpl w:val="FDC4DF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9D84270"/>
    <w:multiLevelType w:val="hybridMultilevel"/>
    <w:tmpl w:val="24228F58"/>
    <w:lvl w:ilvl="0" w:tplc="DC30C1D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0322FE"/>
    <w:multiLevelType w:val="multilevel"/>
    <w:tmpl w:val="2D7C36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CF04B06"/>
    <w:multiLevelType w:val="multilevel"/>
    <w:tmpl w:val="1CF04B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435E4039"/>
    <w:multiLevelType w:val="multilevel"/>
    <w:tmpl w:val="157ECC7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43B35A18"/>
    <w:multiLevelType w:val="hybridMultilevel"/>
    <w:tmpl w:val="0C964990"/>
    <w:lvl w:ilvl="0" w:tplc="DC30C1D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66A1BC7"/>
    <w:multiLevelType w:val="multilevel"/>
    <w:tmpl w:val="333CF1AA"/>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2268"/>
        </w:tabs>
        <w:ind w:left="2268" w:hanging="1008"/>
      </w:pPr>
    </w:lvl>
    <w:lvl w:ilvl="5">
      <w:start w:val="1"/>
      <w:numFmt w:val="decimal"/>
      <w:pStyle w:val="Heading6"/>
      <w:lvlText w:val="%1.%2.%3.%4.%5.%6"/>
      <w:lvlJc w:val="left"/>
      <w:pPr>
        <w:tabs>
          <w:tab w:val="num" w:pos="1152"/>
        </w:tabs>
        <w:ind w:left="1152" w:hanging="1152"/>
      </w:pPr>
      <w:rPr>
        <w:rFonts w:ascii="Arial" w:hAnsi="Arial" w:cs="Arial" w:hint="default"/>
        <w:sz w:val="18"/>
        <w:szCs w:val="18"/>
      </w:r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8" w15:restartNumberingAfterBreak="0">
    <w:nsid w:val="719D5AC7"/>
    <w:multiLevelType w:val="multilevel"/>
    <w:tmpl w:val="9AA2DB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7719572C"/>
    <w:multiLevelType w:val="hybridMultilevel"/>
    <w:tmpl w:val="E5AEDD54"/>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7B343A87"/>
    <w:multiLevelType w:val="multilevel"/>
    <w:tmpl w:val="285A690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7C617BAB"/>
    <w:multiLevelType w:val="multilevel"/>
    <w:tmpl w:val="2ECA6E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7"/>
  </w:num>
  <w:num w:numId="2">
    <w:abstractNumId w:val="3"/>
  </w:num>
  <w:num w:numId="3">
    <w:abstractNumId w:val="4"/>
  </w:num>
  <w:num w:numId="4">
    <w:abstractNumId w:val="1"/>
  </w:num>
  <w:num w:numId="5">
    <w:abstractNumId w:val="6"/>
  </w:num>
  <w:num w:numId="6">
    <w:abstractNumId w:val="2"/>
  </w:num>
  <w:num w:numId="7">
    <w:abstractNumId w:val="5"/>
  </w:num>
  <w:num w:numId="8">
    <w:abstractNumId w:val="8"/>
  </w:num>
  <w:num w:numId="9">
    <w:abstractNumId w:val="0"/>
  </w:num>
  <w:num w:numId="10">
    <w:abstractNumId w:val="10"/>
  </w:num>
  <w:num w:numId="11">
    <w:abstractNumId w:val="11"/>
  </w:num>
  <w:num w:numId="12">
    <w:abstractNumId w:val="4"/>
  </w:num>
  <w:num w:numId="13">
    <w:abstractNumId w:val="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47"/>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0E3"/>
    <w:rsid w:val="00000F44"/>
    <w:rsid w:val="00000F80"/>
    <w:rsid w:val="000027EA"/>
    <w:rsid w:val="00002AB3"/>
    <w:rsid w:val="00002CDB"/>
    <w:rsid w:val="00002DC3"/>
    <w:rsid w:val="00003323"/>
    <w:rsid w:val="00004A20"/>
    <w:rsid w:val="00004B5C"/>
    <w:rsid w:val="000054AF"/>
    <w:rsid w:val="00006812"/>
    <w:rsid w:val="00006A13"/>
    <w:rsid w:val="0000797A"/>
    <w:rsid w:val="00010E5C"/>
    <w:rsid w:val="0001180C"/>
    <w:rsid w:val="00011FDD"/>
    <w:rsid w:val="0001206E"/>
    <w:rsid w:val="000121C0"/>
    <w:rsid w:val="00013D0E"/>
    <w:rsid w:val="0001452F"/>
    <w:rsid w:val="00015178"/>
    <w:rsid w:val="00015793"/>
    <w:rsid w:val="00015873"/>
    <w:rsid w:val="0001604C"/>
    <w:rsid w:val="00017659"/>
    <w:rsid w:val="00017DFF"/>
    <w:rsid w:val="0002017E"/>
    <w:rsid w:val="00020FEE"/>
    <w:rsid w:val="000211CD"/>
    <w:rsid w:val="0002178D"/>
    <w:rsid w:val="0002191D"/>
    <w:rsid w:val="000222CB"/>
    <w:rsid w:val="0002245A"/>
    <w:rsid w:val="00022C0D"/>
    <w:rsid w:val="00022EAD"/>
    <w:rsid w:val="00023021"/>
    <w:rsid w:val="00023569"/>
    <w:rsid w:val="0002426D"/>
    <w:rsid w:val="00025253"/>
    <w:rsid w:val="00025380"/>
    <w:rsid w:val="00025790"/>
    <w:rsid w:val="000257A5"/>
    <w:rsid w:val="00025E0A"/>
    <w:rsid w:val="000266A0"/>
    <w:rsid w:val="00026864"/>
    <w:rsid w:val="00026D86"/>
    <w:rsid w:val="00026F21"/>
    <w:rsid w:val="0002755A"/>
    <w:rsid w:val="0003049F"/>
    <w:rsid w:val="0003050D"/>
    <w:rsid w:val="000306A4"/>
    <w:rsid w:val="00030C96"/>
    <w:rsid w:val="000311E5"/>
    <w:rsid w:val="00031C1D"/>
    <w:rsid w:val="00031EE3"/>
    <w:rsid w:val="00032F6B"/>
    <w:rsid w:val="00033D7A"/>
    <w:rsid w:val="000343F5"/>
    <w:rsid w:val="00034473"/>
    <w:rsid w:val="0003464B"/>
    <w:rsid w:val="000347AF"/>
    <w:rsid w:val="000352D0"/>
    <w:rsid w:val="000354C0"/>
    <w:rsid w:val="000357B8"/>
    <w:rsid w:val="0003583D"/>
    <w:rsid w:val="000358B7"/>
    <w:rsid w:val="00035ADC"/>
    <w:rsid w:val="00035C8A"/>
    <w:rsid w:val="0003668E"/>
    <w:rsid w:val="000366C4"/>
    <w:rsid w:val="00036802"/>
    <w:rsid w:val="00036E9D"/>
    <w:rsid w:val="00037B2A"/>
    <w:rsid w:val="00040398"/>
    <w:rsid w:val="00040507"/>
    <w:rsid w:val="00041725"/>
    <w:rsid w:val="00041C77"/>
    <w:rsid w:val="000421CC"/>
    <w:rsid w:val="00042D80"/>
    <w:rsid w:val="00042F3B"/>
    <w:rsid w:val="00043712"/>
    <w:rsid w:val="0004419E"/>
    <w:rsid w:val="0004429C"/>
    <w:rsid w:val="00044AD1"/>
    <w:rsid w:val="0004557B"/>
    <w:rsid w:val="0004561E"/>
    <w:rsid w:val="00045BA3"/>
    <w:rsid w:val="000472D9"/>
    <w:rsid w:val="000478B2"/>
    <w:rsid w:val="00047BCC"/>
    <w:rsid w:val="00047DB7"/>
    <w:rsid w:val="00050E75"/>
    <w:rsid w:val="0005104B"/>
    <w:rsid w:val="0005108F"/>
    <w:rsid w:val="00052423"/>
    <w:rsid w:val="00052E01"/>
    <w:rsid w:val="00052EFB"/>
    <w:rsid w:val="00052F55"/>
    <w:rsid w:val="00053591"/>
    <w:rsid w:val="00053BDB"/>
    <w:rsid w:val="00053C5F"/>
    <w:rsid w:val="00054430"/>
    <w:rsid w:val="00054D06"/>
    <w:rsid w:val="00054D57"/>
    <w:rsid w:val="00055201"/>
    <w:rsid w:val="00055861"/>
    <w:rsid w:val="00055EF4"/>
    <w:rsid w:val="00056526"/>
    <w:rsid w:val="00056973"/>
    <w:rsid w:val="00057A17"/>
    <w:rsid w:val="00057DC0"/>
    <w:rsid w:val="00061C85"/>
    <w:rsid w:val="0006295F"/>
    <w:rsid w:val="00062D60"/>
    <w:rsid w:val="00063B04"/>
    <w:rsid w:val="00064437"/>
    <w:rsid w:val="000646D3"/>
    <w:rsid w:val="00064BCA"/>
    <w:rsid w:val="00064C2D"/>
    <w:rsid w:val="00064C32"/>
    <w:rsid w:val="000656EE"/>
    <w:rsid w:val="00065840"/>
    <w:rsid w:val="00065844"/>
    <w:rsid w:val="00065A4D"/>
    <w:rsid w:val="00065BE5"/>
    <w:rsid w:val="0006656D"/>
    <w:rsid w:val="0006679E"/>
    <w:rsid w:val="00066B25"/>
    <w:rsid w:val="000671D2"/>
    <w:rsid w:val="000672B2"/>
    <w:rsid w:val="0006733D"/>
    <w:rsid w:val="00067506"/>
    <w:rsid w:val="000675C4"/>
    <w:rsid w:val="00067DD2"/>
    <w:rsid w:val="00070043"/>
    <w:rsid w:val="000709CD"/>
    <w:rsid w:val="00070A5B"/>
    <w:rsid w:val="00070F57"/>
    <w:rsid w:val="00071961"/>
    <w:rsid w:val="000728B9"/>
    <w:rsid w:val="00072D4C"/>
    <w:rsid w:val="00072D50"/>
    <w:rsid w:val="00072EE6"/>
    <w:rsid w:val="00073328"/>
    <w:rsid w:val="00073799"/>
    <w:rsid w:val="000739D1"/>
    <w:rsid w:val="00073F18"/>
    <w:rsid w:val="000743C9"/>
    <w:rsid w:val="00074B8A"/>
    <w:rsid w:val="00074BF1"/>
    <w:rsid w:val="00075A79"/>
    <w:rsid w:val="000763D8"/>
    <w:rsid w:val="00076820"/>
    <w:rsid w:val="00076E64"/>
    <w:rsid w:val="0007700C"/>
    <w:rsid w:val="000774DF"/>
    <w:rsid w:val="00077D62"/>
    <w:rsid w:val="000804BB"/>
    <w:rsid w:val="0008074E"/>
    <w:rsid w:val="00080B3D"/>
    <w:rsid w:val="00081509"/>
    <w:rsid w:val="00082AA4"/>
    <w:rsid w:val="000837A9"/>
    <w:rsid w:val="00083CC1"/>
    <w:rsid w:val="000841A9"/>
    <w:rsid w:val="000868EC"/>
    <w:rsid w:val="0008693B"/>
    <w:rsid w:val="00086F4B"/>
    <w:rsid w:val="0008722F"/>
    <w:rsid w:val="00087287"/>
    <w:rsid w:val="0008738E"/>
    <w:rsid w:val="00087CD6"/>
    <w:rsid w:val="000906BE"/>
    <w:rsid w:val="00091273"/>
    <w:rsid w:val="00091814"/>
    <w:rsid w:val="00091A94"/>
    <w:rsid w:val="000923A1"/>
    <w:rsid w:val="00092661"/>
    <w:rsid w:val="00093B3F"/>
    <w:rsid w:val="00093E7E"/>
    <w:rsid w:val="00094243"/>
    <w:rsid w:val="00095B09"/>
    <w:rsid w:val="0009679F"/>
    <w:rsid w:val="00096F03"/>
    <w:rsid w:val="0009774B"/>
    <w:rsid w:val="000A02F0"/>
    <w:rsid w:val="000A0B63"/>
    <w:rsid w:val="000A1450"/>
    <w:rsid w:val="000A1499"/>
    <w:rsid w:val="000A1A1C"/>
    <w:rsid w:val="000A28EE"/>
    <w:rsid w:val="000A2A24"/>
    <w:rsid w:val="000A2BEE"/>
    <w:rsid w:val="000A2E10"/>
    <w:rsid w:val="000A3132"/>
    <w:rsid w:val="000A3AA8"/>
    <w:rsid w:val="000A3CCC"/>
    <w:rsid w:val="000A3DC5"/>
    <w:rsid w:val="000A401B"/>
    <w:rsid w:val="000A4F46"/>
    <w:rsid w:val="000A611F"/>
    <w:rsid w:val="000A6A95"/>
    <w:rsid w:val="000A6D03"/>
    <w:rsid w:val="000A70B6"/>
    <w:rsid w:val="000A75D8"/>
    <w:rsid w:val="000A764D"/>
    <w:rsid w:val="000A7B03"/>
    <w:rsid w:val="000A7C36"/>
    <w:rsid w:val="000B0020"/>
    <w:rsid w:val="000B0083"/>
    <w:rsid w:val="000B08FA"/>
    <w:rsid w:val="000B0C8A"/>
    <w:rsid w:val="000B167D"/>
    <w:rsid w:val="000B1F1B"/>
    <w:rsid w:val="000B20DA"/>
    <w:rsid w:val="000B25BC"/>
    <w:rsid w:val="000B26DD"/>
    <w:rsid w:val="000B2EF7"/>
    <w:rsid w:val="000B30B6"/>
    <w:rsid w:val="000B3A12"/>
    <w:rsid w:val="000B3C2D"/>
    <w:rsid w:val="000B3E56"/>
    <w:rsid w:val="000B42AC"/>
    <w:rsid w:val="000B4CAE"/>
    <w:rsid w:val="000B5B95"/>
    <w:rsid w:val="000B7B0A"/>
    <w:rsid w:val="000B7EA8"/>
    <w:rsid w:val="000C0E80"/>
    <w:rsid w:val="000C1F2B"/>
    <w:rsid w:val="000C24B3"/>
    <w:rsid w:val="000C284B"/>
    <w:rsid w:val="000C2974"/>
    <w:rsid w:val="000C2A6F"/>
    <w:rsid w:val="000C3224"/>
    <w:rsid w:val="000C3373"/>
    <w:rsid w:val="000C43F7"/>
    <w:rsid w:val="000C44A9"/>
    <w:rsid w:val="000C4956"/>
    <w:rsid w:val="000C540C"/>
    <w:rsid w:val="000C5F8B"/>
    <w:rsid w:val="000C65D7"/>
    <w:rsid w:val="000C77C6"/>
    <w:rsid w:val="000D06B4"/>
    <w:rsid w:val="000D0D93"/>
    <w:rsid w:val="000D0EFB"/>
    <w:rsid w:val="000D0F54"/>
    <w:rsid w:val="000D154B"/>
    <w:rsid w:val="000D1E67"/>
    <w:rsid w:val="000D1E9A"/>
    <w:rsid w:val="000D239A"/>
    <w:rsid w:val="000D2E14"/>
    <w:rsid w:val="000D4A37"/>
    <w:rsid w:val="000D501C"/>
    <w:rsid w:val="000D54C6"/>
    <w:rsid w:val="000D55F8"/>
    <w:rsid w:val="000D6569"/>
    <w:rsid w:val="000D6CFC"/>
    <w:rsid w:val="000D6E01"/>
    <w:rsid w:val="000D6F15"/>
    <w:rsid w:val="000D7890"/>
    <w:rsid w:val="000D7DB8"/>
    <w:rsid w:val="000D7F67"/>
    <w:rsid w:val="000D7FF4"/>
    <w:rsid w:val="000E005A"/>
    <w:rsid w:val="000E109E"/>
    <w:rsid w:val="000E16EB"/>
    <w:rsid w:val="000E20FC"/>
    <w:rsid w:val="000E2307"/>
    <w:rsid w:val="000E284C"/>
    <w:rsid w:val="000E35EF"/>
    <w:rsid w:val="000E4113"/>
    <w:rsid w:val="000E4318"/>
    <w:rsid w:val="000E469E"/>
    <w:rsid w:val="000E47ED"/>
    <w:rsid w:val="000E4A2D"/>
    <w:rsid w:val="000E4DD3"/>
    <w:rsid w:val="000E51A7"/>
    <w:rsid w:val="000E52C0"/>
    <w:rsid w:val="000E59BE"/>
    <w:rsid w:val="000E6256"/>
    <w:rsid w:val="000E6615"/>
    <w:rsid w:val="000E677B"/>
    <w:rsid w:val="000E698D"/>
    <w:rsid w:val="000E69EA"/>
    <w:rsid w:val="000E6BDF"/>
    <w:rsid w:val="000E7577"/>
    <w:rsid w:val="000E7947"/>
    <w:rsid w:val="000E7CCD"/>
    <w:rsid w:val="000F2252"/>
    <w:rsid w:val="000F2820"/>
    <w:rsid w:val="000F37FC"/>
    <w:rsid w:val="000F3BFE"/>
    <w:rsid w:val="000F3EA8"/>
    <w:rsid w:val="000F4A92"/>
    <w:rsid w:val="000F4AB5"/>
    <w:rsid w:val="000F577A"/>
    <w:rsid w:val="000F58D1"/>
    <w:rsid w:val="000F6808"/>
    <w:rsid w:val="000F6F07"/>
    <w:rsid w:val="000F71CD"/>
    <w:rsid w:val="000F7730"/>
    <w:rsid w:val="000F7EFE"/>
    <w:rsid w:val="001000C3"/>
    <w:rsid w:val="0010037D"/>
    <w:rsid w:val="00100817"/>
    <w:rsid w:val="00100F25"/>
    <w:rsid w:val="001010BC"/>
    <w:rsid w:val="0010125E"/>
    <w:rsid w:val="001012D3"/>
    <w:rsid w:val="00101381"/>
    <w:rsid w:val="00101C1E"/>
    <w:rsid w:val="00101CBE"/>
    <w:rsid w:val="001024B7"/>
    <w:rsid w:val="0010262A"/>
    <w:rsid w:val="00102B1A"/>
    <w:rsid w:val="001033DD"/>
    <w:rsid w:val="0010350D"/>
    <w:rsid w:val="001037D8"/>
    <w:rsid w:val="00103BE5"/>
    <w:rsid w:val="001042B4"/>
    <w:rsid w:val="00104784"/>
    <w:rsid w:val="001059EA"/>
    <w:rsid w:val="001062EE"/>
    <w:rsid w:val="00106BED"/>
    <w:rsid w:val="001079E1"/>
    <w:rsid w:val="00107C99"/>
    <w:rsid w:val="00110201"/>
    <w:rsid w:val="001107E2"/>
    <w:rsid w:val="0011112C"/>
    <w:rsid w:val="001114DD"/>
    <w:rsid w:val="001121C6"/>
    <w:rsid w:val="00112480"/>
    <w:rsid w:val="00112BC8"/>
    <w:rsid w:val="00112EBA"/>
    <w:rsid w:val="001130D9"/>
    <w:rsid w:val="001132EE"/>
    <w:rsid w:val="001135BD"/>
    <w:rsid w:val="00113957"/>
    <w:rsid w:val="001142C5"/>
    <w:rsid w:val="00114A5F"/>
    <w:rsid w:val="00115249"/>
    <w:rsid w:val="00115389"/>
    <w:rsid w:val="001154A6"/>
    <w:rsid w:val="001159EB"/>
    <w:rsid w:val="0011625B"/>
    <w:rsid w:val="00116720"/>
    <w:rsid w:val="001168DA"/>
    <w:rsid w:val="00117326"/>
    <w:rsid w:val="001200EA"/>
    <w:rsid w:val="001206F8"/>
    <w:rsid w:val="00120F05"/>
    <w:rsid w:val="00121161"/>
    <w:rsid w:val="001211BC"/>
    <w:rsid w:val="001214AA"/>
    <w:rsid w:val="00121745"/>
    <w:rsid w:val="00121877"/>
    <w:rsid w:val="00121E76"/>
    <w:rsid w:val="00121E7E"/>
    <w:rsid w:val="001226FF"/>
    <w:rsid w:val="001229E6"/>
    <w:rsid w:val="00122A76"/>
    <w:rsid w:val="00122F09"/>
    <w:rsid w:val="00123A02"/>
    <w:rsid w:val="001248D5"/>
    <w:rsid w:val="00125F0D"/>
    <w:rsid w:val="00126E09"/>
    <w:rsid w:val="00126EFE"/>
    <w:rsid w:val="00127382"/>
    <w:rsid w:val="001273F7"/>
    <w:rsid w:val="001279D6"/>
    <w:rsid w:val="00130399"/>
    <w:rsid w:val="00130565"/>
    <w:rsid w:val="0013159B"/>
    <w:rsid w:val="00131A87"/>
    <w:rsid w:val="0013262A"/>
    <w:rsid w:val="00132A1B"/>
    <w:rsid w:val="00132A8F"/>
    <w:rsid w:val="00132BEB"/>
    <w:rsid w:val="00132DA7"/>
    <w:rsid w:val="00133272"/>
    <w:rsid w:val="001347A4"/>
    <w:rsid w:val="001351F1"/>
    <w:rsid w:val="001354B3"/>
    <w:rsid w:val="00135703"/>
    <w:rsid w:val="00135986"/>
    <w:rsid w:val="00135ED2"/>
    <w:rsid w:val="00136A4A"/>
    <w:rsid w:val="00137AA9"/>
    <w:rsid w:val="00137AB3"/>
    <w:rsid w:val="00137B0F"/>
    <w:rsid w:val="0014010C"/>
    <w:rsid w:val="00140635"/>
    <w:rsid w:val="0014085D"/>
    <w:rsid w:val="00140A44"/>
    <w:rsid w:val="001413A9"/>
    <w:rsid w:val="00141893"/>
    <w:rsid w:val="00141DA8"/>
    <w:rsid w:val="00141DB0"/>
    <w:rsid w:val="00141E89"/>
    <w:rsid w:val="00143165"/>
    <w:rsid w:val="00143202"/>
    <w:rsid w:val="00143961"/>
    <w:rsid w:val="00143AEF"/>
    <w:rsid w:val="001441DB"/>
    <w:rsid w:val="0014420A"/>
    <w:rsid w:val="00144695"/>
    <w:rsid w:val="001446AF"/>
    <w:rsid w:val="0014493A"/>
    <w:rsid w:val="00144FB8"/>
    <w:rsid w:val="00145437"/>
    <w:rsid w:val="00147654"/>
    <w:rsid w:val="00147EDF"/>
    <w:rsid w:val="00151AEE"/>
    <w:rsid w:val="00152E38"/>
    <w:rsid w:val="00152EF4"/>
    <w:rsid w:val="00153181"/>
    <w:rsid w:val="001534BC"/>
    <w:rsid w:val="00153528"/>
    <w:rsid w:val="001535D7"/>
    <w:rsid w:val="00153950"/>
    <w:rsid w:val="001539E5"/>
    <w:rsid w:val="00153E85"/>
    <w:rsid w:val="001541D5"/>
    <w:rsid w:val="00154A79"/>
    <w:rsid w:val="001550AF"/>
    <w:rsid w:val="0015558F"/>
    <w:rsid w:val="0015592C"/>
    <w:rsid w:val="001560E8"/>
    <w:rsid w:val="0015718A"/>
    <w:rsid w:val="00157B8A"/>
    <w:rsid w:val="00157CAC"/>
    <w:rsid w:val="0016072D"/>
    <w:rsid w:val="00161258"/>
    <w:rsid w:val="001612FF"/>
    <w:rsid w:val="00161451"/>
    <w:rsid w:val="001628A1"/>
    <w:rsid w:val="00162DC1"/>
    <w:rsid w:val="0016352B"/>
    <w:rsid w:val="00163612"/>
    <w:rsid w:val="00163735"/>
    <w:rsid w:val="00163D00"/>
    <w:rsid w:val="00164444"/>
    <w:rsid w:val="001652C0"/>
    <w:rsid w:val="00165864"/>
    <w:rsid w:val="0016596F"/>
    <w:rsid w:val="00165FAA"/>
    <w:rsid w:val="00166531"/>
    <w:rsid w:val="00166885"/>
    <w:rsid w:val="00166E30"/>
    <w:rsid w:val="00167047"/>
    <w:rsid w:val="00167121"/>
    <w:rsid w:val="00167A02"/>
    <w:rsid w:val="001706C5"/>
    <w:rsid w:val="00171466"/>
    <w:rsid w:val="001718CE"/>
    <w:rsid w:val="00172031"/>
    <w:rsid w:val="001726E4"/>
    <w:rsid w:val="001731DE"/>
    <w:rsid w:val="001731E7"/>
    <w:rsid w:val="00173FA0"/>
    <w:rsid w:val="0017415A"/>
    <w:rsid w:val="00174296"/>
    <w:rsid w:val="001748C6"/>
    <w:rsid w:val="00174E67"/>
    <w:rsid w:val="001751AE"/>
    <w:rsid w:val="00175920"/>
    <w:rsid w:val="00175F46"/>
    <w:rsid w:val="00177580"/>
    <w:rsid w:val="00177DC6"/>
    <w:rsid w:val="00181400"/>
    <w:rsid w:val="001821A2"/>
    <w:rsid w:val="0018256B"/>
    <w:rsid w:val="00182971"/>
    <w:rsid w:val="00182B95"/>
    <w:rsid w:val="0018349F"/>
    <w:rsid w:val="00183F73"/>
    <w:rsid w:val="00183FC8"/>
    <w:rsid w:val="001842CE"/>
    <w:rsid w:val="00184711"/>
    <w:rsid w:val="00184787"/>
    <w:rsid w:val="00184E8A"/>
    <w:rsid w:val="00185345"/>
    <w:rsid w:val="00185BFA"/>
    <w:rsid w:val="001868A5"/>
    <w:rsid w:val="00186A63"/>
    <w:rsid w:val="00186BDE"/>
    <w:rsid w:val="00187BEC"/>
    <w:rsid w:val="00190817"/>
    <w:rsid w:val="00190A1A"/>
    <w:rsid w:val="00190A24"/>
    <w:rsid w:val="00190F96"/>
    <w:rsid w:val="001911A9"/>
    <w:rsid w:val="00191A6F"/>
    <w:rsid w:val="00191AD9"/>
    <w:rsid w:val="00192DC8"/>
    <w:rsid w:val="0019315E"/>
    <w:rsid w:val="00193574"/>
    <w:rsid w:val="001936C1"/>
    <w:rsid w:val="001937BB"/>
    <w:rsid w:val="00193F31"/>
    <w:rsid w:val="00194215"/>
    <w:rsid w:val="00194402"/>
    <w:rsid w:val="00194839"/>
    <w:rsid w:val="00194FCC"/>
    <w:rsid w:val="001968B4"/>
    <w:rsid w:val="0019768C"/>
    <w:rsid w:val="00197F29"/>
    <w:rsid w:val="001A08AA"/>
    <w:rsid w:val="001A0AE0"/>
    <w:rsid w:val="001A0F90"/>
    <w:rsid w:val="001A1385"/>
    <w:rsid w:val="001A1542"/>
    <w:rsid w:val="001A2033"/>
    <w:rsid w:val="001A2422"/>
    <w:rsid w:val="001A3437"/>
    <w:rsid w:val="001A473F"/>
    <w:rsid w:val="001A4C71"/>
    <w:rsid w:val="001A4EA6"/>
    <w:rsid w:val="001A519D"/>
    <w:rsid w:val="001A5339"/>
    <w:rsid w:val="001A54DA"/>
    <w:rsid w:val="001A5826"/>
    <w:rsid w:val="001A5BB3"/>
    <w:rsid w:val="001A6300"/>
    <w:rsid w:val="001A64FA"/>
    <w:rsid w:val="001A6BFE"/>
    <w:rsid w:val="001A6EFB"/>
    <w:rsid w:val="001A7370"/>
    <w:rsid w:val="001A770F"/>
    <w:rsid w:val="001A7CB3"/>
    <w:rsid w:val="001A7E25"/>
    <w:rsid w:val="001B00E4"/>
    <w:rsid w:val="001B0188"/>
    <w:rsid w:val="001B0701"/>
    <w:rsid w:val="001B0B38"/>
    <w:rsid w:val="001B15F8"/>
    <w:rsid w:val="001B2818"/>
    <w:rsid w:val="001B2A42"/>
    <w:rsid w:val="001B2C0B"/>
    <w:rsid w:val="001B2C25"/>
    <w:rsid w:val="001B3564"/>
    <w:rsid w:val="001B3568"/>
    <w:rsid w:val="001B3867"/>
    <w:rsid w:val="001B555E"/>
    <w:rsid w:val="001B55EC"/>
    <w:rsid w:val="001B5ED6"/>
    <w:rsid w:val="001B644B"/>
    <w:rsid w:val="001B6D33"/>
    <w:rsid w:val="001C0D39"/>
    <w:rsid w:val="001C1E15"/>
    <w:rsid w:val="001C2032"/>
    <w:rsid w:val="001C254C"/>
    <w:rsid w:val="001C261F"/>
    <w:rsid w:val="001C2D8E"/>
    <w:rsid w:val="001C2EA0"/>
    <w:rsid w:val="001C355D"/>
    <w:rsid w:val="001C3987"/>
    <w:rsid w:val="001C5A24"/>
    <w:rsid w:val="001C5DDE"/>
    <w:rsid w:val="001C6A53"/>
    <w:rsid w:val="001C7098"/>
    <w:rsid w:val="001C70F9"/>
    <w:rsid w:val="001C774E"/>
    <w:rsid w:val="001D028C"/>
    <w:rsid w:val="001D0389"/>
    <w:rsid w:val="001D0699"/>
    <w:rsid w:val="001D131B"/>
    <w:rsid w:val="001D14C8"/>
    <w:rsid w:val="001D276F"/>
    <w:rsid w:val="001D296F"/>
    <w:rsid w:val="001D3C05"/>
    <w:rsid w:val="001D4628"/>
    <w:rsid w:val="001D46EB"/>
    <w:rsid w:val="001D50EA"/>
    <w:rsid w:val="001D5760"/>
    <w:rsid w:val="001D5BB3"/>
    <w:rsid w:val="001D6054"/>
    <w:rsid w:val="001D62CE"/>
    <w:rsid w:val="001D6423"/>
    <w:rsid w:val="001D70D6"/>
    <w:rsid w:val="001D72E5"/>
    <w:rsid w:val="001D7809"/>
    <w:rsid w:val="001D7C39"/>
    <w:rsid w:val="001D7D29"/>
    <w:rsid w:val="001E0941"/>
    <w:rsid w:val="001E105A"/>
    <w:rsid w:val="001E1349"/>
    <w:rsid w:val="001E1684"/>
    <w:rsid w:val="001E19B5"/>
    <w:rsid w:val="001E1DCF"/>
    <w:rsid w:val="001E38A1"/>
    <w:rsid w:val="001E3AEB"/>
    <w:rsid w:val="001E3B39"/>
    <w:rsid w:val="001E46AC"/>
    <w:rsid w:val="001E4CB9"/>
    <w:rsid w:val="001E5442"/>
    <w:rsid w:val="001E5DB7"/>
    <w:rsid w:val="001E63A1"/>
    <w:rsid w:val="001E7638"/>
    <w:rsid w:val="001E7D11"/>
    <w:rsid w:val="001F0563"/>
    <w:rsid w:val="001F0720"/>
    <w:rsid w:val="001F1C9E"/>
    <w:rsid w:val="001F20F2"/>
    <w:rsid w:val="001F25D4"/>
    <w:rsid w:val="001F3A4A"/>
    <w:rsid w:val="001F4891"/>
    <w:rsid w:val="001F4D1B"/>
    <w:rsid w:val="001F5817"/>
    <w:rsid w:val="001F583A"/>
    <w:rsid w:val="001F5B72"/>
    <w:rsid w:val="001F615F"/>
    <w:rsid w:val="001F6689"/>
    <w:rsid w:val="001F68B2"/>
    <w:rsid w:val="001F7ECE"/>
    <w:rsid w:val="002004AE"/>
    <w:rsid w:val="00200B1C"/>
    <w:rsid w:val="002020EE"/>
    <w:rsid w:val="002021BE"/>
    <w:rsid w:val="002023A0"/>
    <w:rsid w:val="0020250B"/>
    <w:rsid w:val="00202AE7"/>
    <w:rsid w:val="0020300D"/>
    <w:rsid w:val="00204141"/>
    <w:rsid w:val="00204180"/>
    <w:rsid w:val="00204873"/>
    <w:rsid w:val="0020506F"/>
    <w:rsid w:val="0020585B"/>
    <w:rsid w:val="00205923"/>
    <w:rsid w:val="00205D8A"/>
    <w:rsid w:val="0020636C"/>
    <w:rsid w:val="0020670D"/>
    <w:rsid w:val="00206A01"/>
    <w:rsid w:val="00206D96"/>
    <w:rsid w:val="002101E7"/>
    <w:rsid w:val="00210249"/>
    <w:rsid w:val="00210354"/>
    <w:rsid w:val="0021041A"/>
    <w:rsid w:val="0021141F"/>
    <w:rsid w:val="002116CA"/>
    <w:rsid w:val="002119C8"/>
    <w:rsid w:val="00211C4A"/>
    <w:rsid w:val="002121A6"/>
    <w:rsid w:val="00212373"/>
    <w:rsid w:val="0021250B"/>
    <w:rsid w:val="00212513"/>
    <w:rsid w:val="00212CA7"/>
    <w:rsid w:val="00212DCB"/>
    <w:rsid w:val="002138EA"/>
    <w:rsid w:val="00213D30"/>
    <w:rsid w:val="00213EB0"/>
    <w:rsid w:val="002143B4"/>
    <w:rsid w:val="00214A9D"/>
    <w:rsid w:val="00214FBD"/>
    <w:rsid w:val="002153F5"/>
    <w:rsid w:val="002164D9"/>
    <w:rsid w:val="00216D2C"/>
    <w:rsid w:val="00217068"/>
    <w:rsid w:val="00217582"/>
    <w:rsid w:val="0021759C"/>
    <w:rsid w:val="00217C40"/>
    <w:rsid w:val="00217C47"/>
    <w:rsid w:val="00220E51"/>
    <w:rsid w:val="002223A7"/>
    <w:rsid w:val="00222624"/>
    <w:rsid w:val="00222897"/>
    <w:rsid w:val="002231A1"/>
    <w:rsid w:val="00224923"/>
    <w:rsid w:val="00225381"/>
    <w:rsid w:val="0022546C"/>
    <w:rsid w:val="002257E5"/>
    <w:rsid w:val="002261B6"/>
    <w:rsid w:val="00226413"/>
    <w:rsid w:val="00226EC5"/>
    <w:rsid w:val="002270AD"/>
    <w:rsid w:val="00227160"/>
    <w:rsid w:val="00227354"/>
    <w:rsid w:val="00227DA9"/>
    <w:rsid w:val="00230AAC"/>
    <w:rsid w:val="00231494"/>
    <w:rsid w:val="00232B6A"/>
    <w:rsid w:val="00233154"/>
    <w:rsid w:val="00233E79"/>
    <w:rsid w:val="00234348"/>
    <w:rsid w:val="00235394"/>
    <w:rsid w:val="00235606"/>
    <w:rsid w:val="00235A9B"/>
    <w:rsid w:val="002361A4"/>
    <w:rsid w:val="002369E4"/>
    <w:rsid w:val="00237173"/>
    <w:rsid w:val="00237359"/>
    <w:rsid w:val="00241D4B"/>
    <w:rsid w:val="002421C7"/>
    <w:rsid w:val="00242717"/>
    <w:rsid w:val="00242EDB"/>
    <w:rsid w:val="0024313C"/>
    <w:rsid w:val="00243F00"/>
    <w:rsid w:val="0024481B"/>
    <w:rsid w:val="00245B82"/>
    <w:rsid w:val="0024612D"/>
    <w:rsid w:val="002465C2"/>
    <w:rsid w:val="0024674A"/>
    <w:rsid w:val="0024735A"/>
    <w:rsid w:val="00247CA9"/>
    <w:rsid w:val="00247F24"/>
    <w:rsid w:val="00250046"/>
    <w:rsid w:val="0025028C"/>
    <w:rsid w:val="002502A7"/>
    <w:rsid w:val="002506F0"/>
    <w:rsid w:val="0025072E"/>
    <w:rsid w:val="00250AF5"/>
    <w:rsid w:val="0025203C"/>
    <w:rsid w:val="002521AF"/>
    <w:rsid w:val="00252D5A"/>
    <w:rsid w:val="00252D74"/>
    <w:rsid w:val="00252EB7"/>
    <w:rsid w:val="00253523"/>
    <w:rsid w:val="00253AA7"/>
    <w:rsid w:val="00253CC3"/>
    <w:rsid w:val="00253CD8"/>
    <w:rsid w:val="00254352"/>
    <w:rsid w:val="002549FC"/>
    <w:rsid w:val="002554F9"/>
    <w:rsid w:val="00255841"/>
    <w:rsid w:val="00255CC5"/>
    <w:rsid w:val="00255FA7"/>
    <w:rsid w:val="00256F0A"/>
    <w:rsid w:val="002570A5"/>
    <w:rsid w:val="002570C4"/>
    <w:rsid w:val="00257392"/>
    <w:rsid w:val="00257500"/>
    <w:rsid w:val="002608E2"/>
    <w:rsid w:val="00260E73"/>
    <w:rsid w:val="00260F10"/>
    <w:rsid w:val="0026179F"/>
    <w:rsid w:val="00261C5B"/>
    <w:rsid w:val="00262214"/>
    <w:rsid w:val="002622DB"/>
    <w:rsid w:val="00262D84"/>
    <w:rsid w:val="00263707"/>
    <w:rsid w:val="0026385D"/>
    <w:rsid w:val="00264BD8"/>
    <w:rsid w:val="00264C10"/>
    <w:rsid w:val="00264DDA"/>
    <w:rsid w:val="00265893"/>
    <w:rsid w:val="00265F97"/>
    <w:rsid w:val="00266844"/>
    <w:rsid w:val="0026698C"/>
    <w:rsid w:val="00266CCF"/>
    <w:rsid w:val="00270291"/>
    <w:rsid w:val="002707A6"/>
    <w:rsid w:val="00271015"/>
    <w:rsid w:val="002710C9"/>
    <w:rsid w:val="0027152F"/>
    <w:rsid w:val="00271678"/>
    <w:rsid w:val="00271F41"/>
    <w:rsid w:val="00272098"/>
    <w:rsid w:val="00272308"/>
    <w:rsid w:val="00272324"/>
    <w:rsid w:val="002728AD"/>
    <w:rsid w:val="00272E07"/>
    <w:rsid w:val="00272FDC"/>
    <w:rsid w:val="002734D5"/>
    <w:rsid w:val="00273E4F"/>
    <w:rsid w:val="002749C6"/>
    <w:rsid w:val="00274E1A"/>
    <w:rsid w:val="0027538A"/>
    <w:rsid w:val="00275BD6"/>
    <w:rsid w:val="00275E1D"/>
    <w:rsid w:val="0027604F"/>
    <w:rsid w:val="002769C8"/>
    <w:rsid w:val="00276F76"/>
    <w:rsid w:val="002770F4"/>
    <w:rsid w:val="0027749D"/>
    <w:rsid w:val="0027790C"/>
    <w:rsid w:val="002805D8"/>
    <w:rsid w:val="002806E7"/>
    <w:rsid w:val="00281609"/>
    <w:rsid w:val="00282061"/>
    <w:rsid w:val="00282213"/>
    <w:rsid w:val="00282270"/>
    <w:rsid w:val="002824E8"/>
    <w:rsid w:val="00282E8A"/>
    <w:rsid w:val="0028329E"/>
    <w:rsid w:val="002837AB"/>
    <w:rsid w:val="00283AD3"/>
    <w:rsid w:val="002847E5"/>
    <w:rsid w:val="00284FDB"/>
    <w:rsid w:val="0028557A"/>
    <w:rsid w:val="00285B1E"/>
    <w:rsid w:val="0028604D"/>
    <w:rsid w:val="00286088"/>
    <w:rsid w:val="002863A3"/>
    <w:rsid w:val="002869A0"/>
    <w:rsid w:val="00287850"/>
    <w:rsid w:val="00287BC6"/>
    <w:rsid w:val="00287DED"/>
    <w:rsid w:val="00290711"/>
    <w:rsid w:val="00290D7F"/>
    <w:rsid w:val="00291544"/>
    <w:rsid w:val="0029193E"/>
    <w:rsid w:val="00292642"/>
    <w:rsid w:val="00292870"/>
    <w:rsid w:val="0029299D"/>
    <w:rsid w:val="00292A17"/>
    <w:rsid w:val="00292ABB"/>
    <w:rsid w:val="002936F9"/>
    <w:rsid w:val="00293A7C"/>
    <w:rsid w:val="00294970"/>
    <w:rsid w:val="002953B5"/>
    <w:rsid w:val="002973ED"/>
    <w:rsid w:val="0029741C"/>
    <w:rsid w:val="00297444"/>
    <w:rsid w:val="0029782F"/>
    <w:rsid w:val="00297FB4"/>
    <w:rsid w:val="002A0216"/>
    <w:rsid w:val="002A0DB5"/>
    <w:rsid w:val="002A1E09"/>
    <w:rsid w:val="002A1F2A"/>
    <w:rsid w:val="002A22E3"/>
    <w:rsid w:val="002A283C"/>
    <w:rsid w:val="002A2935"/>
    <w:rsid w:val="002A29E7"/>
    <w:rsid w:val="002A2B78"/>
    <w:rsid w:val="002A2D8B"/>
    <w:rsid w:val="002A380B"/>
    <w:rsid w:val="002A380C"/>
    <w:rsid w:val="002A4261"/>
    <w:rsid w:val="002A4C60"/>
    <w:rsid w:val="002A58BD"/>
    <w:rsid w:val="002A59B7"/>
    <w:rsid w:val="002A5D49"/>
    <w:rsid w:val="002A63E4"/>
    <w:rsid w:val="002A6872"/>
    <w:rsid w:val="002A6FE9"/>
    <w:rsid w:val="002A7053"/>
    <w:rsid w:val="002A7664"/>
    <w:rsid w:val="002A7797"/>
    <w:rsid w:val="002B0A5C"/>
    <w:rsid w:val="002B13C7"/>
    <w:rsid w:val="002B1B3B"/>
    <w:rsid w:val="002B22A6"/>
    <w:rsid w:val="002B2F64"/>
    <w:rsid w:val="002B2F89"/>
    <w:rsid w:val="002B3450"/>
    <w:rsid w:val="002B3815"/>
    <w:rsid w:val="002B3A84"/>
    <w:rsid w:val="002B419D"/>
    <w:rsid w:val="002B429C"/>
    <w:rsid w:val="002B55F8"/>
    <w:rsid w:val="002B6292"/>
    <w:rsid w:val="002B6CEF"/>
    <w:rsid w:val="002B72D8"/>
    <w:rsid w:val="002B7500"/>
    <w:rsid w:val="002B77D9"/>
    <w:rsid w:val="002B7A8A"/>
    <w:rsid w:val="002B7BC4"/>
    <w:rsid w:val="002B7BFF"/>
    <w:rsid w:val="002C207F"/>
    <w:rsid w:val="002C2FC0"/>
    <w:rsid w:val="002C350E"/>
    <w:rsid w:val="002C364C"/>
    <w:rsid w:val="002C3F4C"/>
    <w:rsid w:val="002C5296"/>
    <w:rsid w:val="002C5300"/>
    <w:rsid w:val="002C603A"/>
    <w:rsid w:val="002C6678"/>
    <w:rsid w:val="002C786E"/>
    <w:rsid w:val="002C7B0B"/>
    <w:rsid w:val="002C7BEB"/>
    <w:rsid w:val="002C7DDE"/>
    <w:rsid w:val="002D06F5"/>
    <w:rsid w:val="002D0FCD"/>
    <w:rsid w:val="002D176F"/>
    <w:rsid w:val="002D1BF6"/>
    <w:rsid w:val="002D2B4C"/>
    <w:rsid w:val="002D2C39"/>
    <w:rsid w:val="002D368C"/>
    <w:rsid w:val="002D36ED"/>
    <w:rsid w:val="002D3DA5"/>
    <w:rsid w:val="002D402C"/>
    <w:rsid w:val="002D42DA"/>
    <w:rsid w:val="002D44AF"/>
    <w:rsid w:val="002D4597"/>
    <w:rsid w:val="002D483F"/>
    <w:rsid w:val="002D522A"/>
    <w:rsid w:val="002D59A0"/>
    <w:rsid w:val="002D5A35"/>
    <w:rsid w:val="002D5AEA"/>
    <w:rsid w:val="002D5E30"/>
    <w:rsid w:val="002D69AB"/>
    <w:rsid w:val="002D6D14"/>
    <w:rsid w:val="002D79CF"/>
    <w:rsid w:val="002D7A6B"/>
    <w:rsid w:val="002E0151"/>
    <w:rsid w:val="002E08D7"/>
    <w:rsid w:val="002E2462"/>
    <w:rsid w:val="002E31B2"/>
    <w:rsid w:val="002E3992"/>
    <w:rsid w:val="002E42E8"/>
    <w:rsid w:val="002E4368"/>
    <w:rsid w:val="002E4863"/>
    <w:rsid w:val="002E562A"/>
    <w:rsid w:val="002E5799"/>
    <w:rsid w:val="002E5AB4"/>
    <w:rsid w:val="002E5EFC"/>
    <w:rsid w:val="002E6345"/>
    <w:rsid w:val="002E6481"/>
    <w:rsid w:val="002E6BC6"/>
    <w:rsid w:val="002E789A"/>
    <w:rsid w:val="002E7DE5"/>
    <w:rsid w:val="002F01C0"/>
    <w:rsid w:val="002F030F"/>
    <w:rsid w:val="002F04B4"/>
    <w:rsid w:val="002F0D68"/>
    <w:rsid w:val="002F1FDE"/>
    <w:rsid w:val="002F2311"/>
    <w:rsid w:val="002F2506"/>
    <w:rsid w:val="002F27F9"/>
    <w:rsid w:val="002F2B29"/>
    <w:rsid w:val="002F2B87"/>
    <w:rsid w:val="002F2EB8"/>
    <w:rsid w:val="002F300C"/>
    <w:rsid w:val="002F33E4"/>
    <w:rsid w:val="002F3BD7"/>
    <w:rsid w:val="002F405C"/>
    <w:rsid w:val="002F4093"/>
    <w:rsid w:val="002F40CC"/>
    <w:rsid w:val="002F428E"/>
    <w:rsid w:val="002F4689"/>
    <w:rsid w:val="002F5045"/>
    <w:rsid w:val="002F623E"/>
    <w:rsid w:val="002F63F6"/>
    <w:rsid w:val="002F7A38"/>
    <w:rsid w:val="002F7C85"/>
    <w:rsid w:val="002F7D50"/>
    <w:rsid w:val="0030095A"/>
    <w:rsid w:val="00300D1D"/>
    <w:rsid w:val="00300D2E"/>
    <w:rsid w:val="0030107D"/>
    <w:rsid w:val="00301585"/>
    <w:rsid w:val="003017A7"/>
    <w:rsid w:val="00301D6B"/>
    <w:rsid w:val="00301EF2"/>
    <w:rsid w:val="0030236F"/>
    <w:rsid w:val="00302C96"/>
    <w:rsid w:val="003034ED"/>
    <w:rsid w:val="003052DA"/>
    <w:rsid w:val="0030597C"/>
    <w:rsid w:val="00305B24"/>
    <w:rsid w:val="003068AB"/>
    <w:rsid w:val="00306B1D"/>
    <w:rsid w:val="003071FF"/>
    <w:rsid w:val="00307278"/>
    <w:rsid w:val="00307611"/>
    <w:rsid w:val="0030783F"/>
    <w:rsid w:val="00307DB7"/>
    <w:rsid w:val="003101B6"/>
    <w:rsid w:val="00310D8A"/>
    <w:rsid w:val="003116D1"/>
    <w:rsid w:val="00312795"/>
    <w:rsid w:val="0031287D"/>
    <w:rsid w:val="00313089"/>
    <w:rsid w:val="00313C5E"/>
    <w:rsid w:val="003140CB"/>
    <w:rsid w:val="00314797"/>
    <w:rsid w:val="003147F5"/>
    <w:rsid w:val="00314CF9"/>
    <w:rsid w:val="00315713"/>
    <w:rsid w:val="00315DFA"/>
    <w:rsid w:val="003168BC"/>
    <w:rsid w:val="00316D42"/>
    <w:rsid w:val="00317783"/>
    <w:rsid w:val="00320634"/>
    <w:rsid w:val="00320786"/>
    <w:rsid w:val="003210CC"/>
    <w:rsid w:val="0032165D"/>
    <w:rsid w:val="00321CF7"/>
    <w:rsid w:val="00321E1C"/>
    <w:rsid w:val="00322E33"/>
    <w:rsid w:val="00322ED7"/>
    <w:rsid w:val="003230B0"/>
    <w:rsid w:val="00323118"/>
    <w:rsid w:val="0032329F"/>
    <w:rsid w:val="003232A5"/>
    <w:rsid w:val="0032333B"/>
    <w:rsid w:val="003236FB"/>
    <w:rsid w:val="00323842"/>
    <w:rsid w:val="003239B1"/>
    <w:rsid w:val="00323A0C"/>
    <w:rsid w:val="00323B82"/>
    <w:rsid w:val="00324414"/>
    <w:rsid w:val="00325AD5"/>
    <w:rsid w:val="00326B16"/>
    <w:rsid w:val="00327275"/>
    <w:rsid w:val="003302E1"/>
    <w:rsid w:val="00330AB0"/>
    <w:rsid w:val="00331384"/>
    <w:rsid w:val="00331ACC"/>
    <w:rsid w:val="00331B14"/>
    <w:rsid w:val="00331F8D"/>
    <w:rsid w:val="00331F9B"/>
    <w:rsid w:val="003322C5"/>
    <w:rsid w:val="0033270F"/>
    <w:rsid w:val="0033394E"/>
    <w:rsid w:val="00333DA7"/>
    <w:rsid w:val="00334064"/>
    <w:rsid w:val="003343D8"/>
    <w:rsid w:val="00334728"/>
    <w:rsid w:val="00334908"/>
    <w:rsid w:val="00335560"/>
    <w:rsid w:val="003359FA"/>
    <w:rsid w:val="00335DC2"/>
    <w:rsid w:val="00335F54"/>
    <w:rsid w:val="00335FF2"/>
    <w:rsid w:val="003366B3"/>
    <w:rsid w:val="003379C2"/>
    <w:rsid w:val="00337BEF"/>
    <w:rsid w:val="00337E39"/>
    <w:rsid w:val="00340510"/>
    <w:rsid w:val="00340AE7"/>
    <w:rsid w:val="003411C2"/>
    <w:rsid w:val="00342018"/>
    <w:rsid w:val="00342AAB"/>
    <w:rsid w:val="0034310D"/>
    <w:rsid w:val="00343440"/>
    <w:rsid w:val="0034440B"/>
    <w:rsid w:val="003445F8"/>
    <w:rsid w:val="00344E25"/>
    <w:rsid w:val="0034537F"/>
    <w:rsid w:val="003463EB"/>
    <w:rsid w:val="00346457"/>
    <w:rsid w:val="00347719"/>
    <w:rsid w:val="0034773C"/>
    <w:rsid w:val="00350C1B"/>
    <w:rsid w:val="00350C71"/>
    <w:rsid w:val="00350E37"/>
    <w:rsid w:val="003510C3"/>
    <w:rsid w:val="0035148F"/>
    <w:rsid w:val="00351D9E"/>
    <w:rsid w:val="00352186"/>
    <w:rsid w:val="00352215"/>
    <w:rsid w:val="003537E2"/>
    <w:rsid w:val="00353E65"/>
    <w:rsid w:val="003540D1"/>
    <w:rsid w:val="00354EBB"/>
    <w:rsid w:val="00354FFE"/>
    <w:rsid w:val="0035553D"/>
    <w:rsid w:val="00355BF1"/>
    <w:rsid w:val="00355C34"/>
    <w:rsid w:val="00356531"/>
    <w:rsid w:val="003569A0"/>
    <w:rsid w:val="00356B2A"/>
    <w:rsid w:val="003571A6"/>
    <w:rsid w:val="00357292"/>
    <w:rsid w:val="003572E3"/>
    <w:rsid w:val="003574C1"/>
    <w:rsid w:val="003579DB"/>
    <w:rsid w:val="00357DDA"/>
    <w:rsid w:val="003604D2"/>
    <w:rsid w:val="00361270"/>
    <w:rsid w:val="00362174"/>
    <w:rsid w:val="003628F4"/>
    <w:rsid w:val="00362926"/>
    <w:rsid w:val="00362BD0"/>
    <w:rsid w:val="003634D0"/>
    <w:rsid w:val="0036363F"/>
    <w:rsid w:val="0036409E"/>
    <w:rsid w:val="00364521"/>
    <w:rsid w:val="00364603"/>
    <w:rsid w:val="00364BE9"/>
    <w:rsid w:val="00364CFD"/>
    <w:rsid w:val="00364D8E"/>
    <w:rsid w:val="003650BD"/>
    <w:rsid w:val="00365E55"/>
    <w:rsid w:val="0036634E"/>
    <w:rsid w:val="00366624"/>
    <w:rsid w:val="00366642"/>
    <w:rsid w:val="003667ED"/>
    <w:rsid w:val="00366A05"/>
    <w:rsid w:val="0036714B"/>
    <w:rsid w:val="00367724"/>
    <w:rsid w:val="00367D08"/>
    <w:rsid w:val="0037015D"/>
    <w:rsid w:val="0037097E"/>
    <w:rsid w:val="00370A22"/>
    <w:rsid w:val="00371187"/>
    <w:rsid w:val="0037180D"/>
    <w:rsid w:val="0037200D"/>
    <w:rsid w:val="00372705"/>
    <w:rsid w:val="003729DD"/>
    <w:rsid w:val="00372DAC"/>
    <w:rsid w:val="00374443"/>
    <w:rsid w:val="003745E7"/>
    <w:rsid w:val="00375C47"/>
    <w:rsid w:val="00375CFE"/>
    <w:rsid w:val="00376812"/>
    <w:rsid w:val="003770FC"/>
    <w:rsid w:val="00377B02"/>
    <w:rsid w:val="00380F82"/>
    <w:rsid w:val="003823DC"/>
    <w:rsid w:val="00382E94"/>
    <w:rsid w:val="003838F5"/>
    <w:rsid w:val="00383923"/>
    <w:rsid w:val="00383F20"/>
    <w:rsid w:val="0038417D"/>
    <w:rsid w:val="00384502"/>
    <w:rsid w:val="003846CE"/>
    <w:rsid w:val="00384CCF"/>
    <w:rsid w:val="00385272"/>
    <w:rsid w:val="003852C3"/>
    <w:rsid w:val="00385A78"/>
    <w:rsid w:val="003864BE"/>
    <w:rsid w:val="00390701"/>
    <w:rsid w:val="003909BC"/>
    <w:rsid w:val="00391D80"/>
    <w:rsid w:val="003920CD"/>
    <w:rsid w:val="00392D10"/>
    <w:rsid w:val="0039320F"/>
    <w:rsid w:val="00393315"/>
    <w:rsid w:val="003934E4"/>
    <w:rsid w:val="0039402E"/>
    <w:rsid w:val="00394FCA"/>
    <w:rsid w:val="0039598D"/>
    <w:rsid w:val="00396399"/>
    <w:rsid w:val="003963B2"/>
    <w:rsid w:val="003969DE"/>
    <w:rsid w:val="003978CE"/>
    <w:rsid w:val="003A0FCD"/>
    <w:rsid w:val="003A1C4D"/>
    <w:rsid w:val="003A3377"/>
    <w:rsid w:val="003A34B1"/>
    <w:rsid w:val="003A38B2"/>
    <w:rsid w:val="003A5087"/>
    <w:rsid w:val="003A5173"/>
    <w:rsid w:val="003A549F"/>
    <w:rsid w:val="003A5FA4"/>
    <w:rsid w:val="003A606A"/>
    <w:rsid w:val="003A6535"/>
    <w:rsid w:val="003A73A3"/>
    <w:rsid w:val="003A7B4B"/>
    <w:rsid w:val="003A7FDA"/>
    <w:rsid w:val="003B037E"/>
    <w:rsid w:val="003B068B"/>
    <w:rsid w:val="003B13E9"/>
    <w:rsid w:val="003B1CD7"/>
    <w:rsid w:val="003B25A7"/>
    <w:rsid w:val="003B2BBC"/>
    <w:rsid w:val="003B31B2"/>
    <w:rsid w:val="003B32B3"/>
    <w:rsid w:val="003B360D"/>
    <w:rsid w:val="003B4DD6"/>
    <w:rsid w:val="003B511C"/>
    <w:rsid w:val="003B5EBE"/>
    <w:rsid w:val="003B614E"/>
    <w:rsid w:val="003B63FF"/>
    <w:rsid w:val="003B66AA"/>
    <w:rsid w:val="003B7622"/>
    <w:rsid w:val="003C0445"/>
    <w:rsid w:val="003C0941"/>
    <w:rsid w:val="003C0ACF"/>
    <w:rsid w:val="003C245B"/>
    <w:rsid w:val="003C2562"/>
    <w:rsid w:val="003C2B25"/>
    <w:rsid w:val="003C2DC1"/>
    <w:rsid w:val="003C3090"/>
    <w:rsid w:val="003C3166"/>
    <w:rsid w:val="003C34D6"/>
    <w:rsid w:val="003C3808"/>
    <w:rsid w:val="003C461F"/>
    <w:rsid w:val="003C4A44"/>
    <w:rsid w:val="003C4DF7"/>
    <w:rsid w:val="003C51C6"/>
    <w:rsid w:val="003C5ED6"/>
    <w:rsid w:val="003C63B2"/>
    <w:rsid w:val="003C7064"/>
    <w:rsid w:val="003C7702"/>
    <w:rsid w:val="003C785E"/>
    <w:rsid w:val="003C7C79"/>
    <w:rsid w:val="003D0233"/>
    <w:rsid w:val="003D0424"/>
    <w:rsid w:val="003D05D4"/>
    <w:rsid w:val="003D0A13"/>
    <w:rsid w:val="003D0CDF"/>
    <w:rsid w:val="003D187B"/>
    <w:rsid w:val="003D1CDD"/>
    <w:rsid w:val="003D1F33"/>
    <w:rsid w:val="003D2AD2"/>
    <w:rsid w:val="003D2F3B"/>
    <w:rsid w:val="003D3031"/>
    <w:rsid w:val="003D3659"/>
    <w:rsid w:val="003D36F0"/>
    <w:rsid w:val="003D37A8"/>
    <w:rsid w:val="003D40E4"/>
    <w:rsid w:val="003D4535"/>
    <w:rsid w:val="003D4640"/>
    <w:rsid w:val="003D4A3B"/>
    <w:rsid w:val="003D4AD1"/>
    <w:rsid w:val="003D5DA3"/>
    <w:rsid w:val="003D716A"/>
    <w:rsid w:val="003D784F"/>
    <w:rsid w:val="003D79D1"/>
    <w:rsid w:val="003D7C1F"/>
    <w:rsid w:val="003E014D"/>
    <w:rsid w:val="003E040F"/>
    <w:rsid w:val="003E05F6"/>
    <w:rsid w:val="003E0932"/>
    <w:rsid w:val="003E122D"/>
    <w:rsid w:val="003E28D2"/>
    <w:rsid w:val="003E2FE6"/>
    <w:rsid w:val="003E30CD"/>
    <w:rsid w:val="003E35CC"/>
    <w:rsid w:val="003E39EA"/>
    <w:rsid w:val="003E461D"/>
    <w:rsid w:val="003E4FFB"/>
    <w:rsid w:val="003E5550"/>
    <w:rsid w:val="003E5EAB"/>
    <w:rsid w:val="003E5F52"/>
    <w:rsid w:val="003E672B"/>
    <w:rsid w:val="003E76B3"/>
    <w:rsid w:val="003F04F5"/>
    <w:rsid w:val="003F13F1"/>
    <w:rsid w:val="003F1503"/>
    <w:rsid w:val="003F1B8C"/>
    <w:rsid w:val="003F2A81"/>
    <w:rsid w:val="003F2FDA"/>
    <w:rsid w:val="003F40CD"/>
    <w:rsid w:val="003F4E88"/>
    <w:rsid w:val="003F4F67"/>
    <w:rsid w:val="003F515B"/>
    <w:rsid w:val="003F54ED"/>
    <w:rsid w:val="003F5BE9"/>
    <w:rsid w:val="003F61EF"/>
    <w:rsid w:val="003F6410"/>
    <w:rsid w:val="003F6732"/>
    <w:rsid w:val="00400546"/>
    <w:rsid w:val="004005B3"/>
    <w:rsid w:val="004007B8"/>
    <w:rsid w:val="00400B4D"/>
    <w:rsid w:val="00401394"/>
    <w:rsid w:val="00401470"/>
    <w:rsid w:val="00401562"/>
    <w:rsid w:val="0040191B"/>
    <w:rsid w:val="004023A3"/>
    <w:rsid w:val="004028D4"/>
    <w:rsid w:val="00402E14"/>
    <w:rsid w:val="00403239"/>
    <w:rsid w:val="004038BC"/>
    <w:rsid w:val="00403DD0"/>
    <w:rsid w:val="00404575"/>
    <w:rsid w:val="004048A8"/>
    <w:rsid w:val="004048EE"/>
    <w:rsid w:val="004049D1"/>
    <w:rsid w:val="00405657"/>
    <w:rsid w:val="0040633C"/>
    <w:rsid w:val="0040655B"/>
    <w:rsid w:val="00406731"/>
    <w:rsid w:val="00406C6F"/>
    <w:rsid w:val="0040728A"/>
    <w:rsid w:val="00407387"/>
    <w:rsid w:val="0040767D"/>
    <w:rsid w:val="00407847"/>
    <w:rsid w:val="0041057F"/>
    <w:rsid w:val="00410598"/>
    <w:rsid w:val="00411BDF"/>
    <w:rsid w:val="00413D5E"/>
    <w:rsid w:val="00413D74"/>
    <w:rsid w:val="0041441E"/>
    <w:rsid w:val="004145EC"/>
    <w:rsid w:val="00414A0B"/>
    <w:rsid w:val="00415D31"/>
    <w:rsid w:val="00415DFC"/>
    <w:rsid w:val="0041688B"/>
    <w:rsid w:val="00416919"/>
    <w:rsid w:val="00417824"/>
    <w:rsid w:val="00417CF7"/>
    <w:rsid w:val="0042029D"/>
    <w:rsid w:val="004202F1"/>
    <w:rsid w:val="00420DBA"/>
    <w:rsid w:val="00421865"/>
    <w:rsid w:val="00421AEF"/>
    <w:rsid w:val="00421F67"/>
    <w:rsid w:val="00422A70"/>
    <w:rsid w:val="0042305C"/>
    <w:rsid w:val="004231DC"/>
    <w:rsid w:val="0042321C"/>
    <w:rsid w:val="004235B5"/>
    <w:rsid w:val="00423631"/>
    <w:rsid w:val="00423C66"/>
    <w:rsid w:val="00424BC2"/>
    <w:rsid w:val="00424ED4"/>
    <w:rsid w:val="0042503F"/>
    <w:rsid w:val="0042651F"/>
    <w:rsid w:val="00427A35"/>
    <w:rsid w:val="00427DBF"/>
    <w:rsid w:val="0043023E"/>
    <w:rsid w:val="004310C7"/>
    <w:rsid w:val="00431588"/>
    <w:rsid w:val="0043195D"/>
    <w:rsid w:val="00432C03"/>
    <w:rsid w:val="00433398"/>
    <w:rsid w:val="004334B2"/>
    <w:rsid w:val="00433918"/>
    <w:rsid w:val="00434783"/>
    <w:rsid w:val="00435BCF"/>
    <w:rsid w:val="00435DB5"/>
    <w:rsid w:val="00436340"/>
    <w:rsid w:val="00436526"/>
    <w:rsid w:val="00436ED7"/>
    <w:rsid w:val="004379DE"/>
    <w:rsid w:val="00437B7F"/>
    <w:rsid w:val="00440D0B"/>
    <w:rsid w:val="00441979"/>
    <w:rsid w:val="00442326"/>
    <w:rsid w:val="004424E9"/>
    <w:rsid w:val="0044289E"/>
    <w:rsid w:val="00442C7F"/>
    <w:rsid w:val="0044393B"/>
    <w:rsid w:val="00443C26"/>
    <w:rsid w:val="00444225"/>
    <w:rsid w:val="0044425E"/>
    <w:rsid w:val="00444A13"/>
    <w:rsid w:val="00445CC9"/>
    <w:rsid w:val="00445D09"/>
    <w:rsid w:val="00445D1B"/>
    <w:rsid w:val="00445E05"/>
    <w:rsid w:val="00446FBE"/>
    <w:rsid w:val="00447BC0"/>
    <w:rsid w:val="00447BDC"/>
    <w:rsid w:val="004502EA"/>
    <w:rsid w:val="0045046E"/>
    <w:rsid w:val="00450F29"/>
    <w:rsid w:val="004514FF"/>
    <w:rsid w:val="00451E79"/>
    <w:rsid w:val="00452AF3"/>
    <w:rsid w:val="00453588"/>
    <w:rsid w:val="00453589"/>
    <w:rsid w:val="004539A7"/>
    <w:rsid w:val="00453C1C"/>
    <w:rsid w:val="00454608"/>
    <w:rsid w:val="00454743"/>
    <w:rsid w:val="00454F89"/>
    <w:rsid w:val="004550C3"/>
    <w:rsid w:val="004554BF"/>
    <w:rsid w:val="00455902"/>
    <w:rsid w:val="00455E95"/>
    <w:rsid w:val="004560B0"/>
    <w:rsid w:val="004566EA"/>
    <w:rsid w:val="004568DF"/>
    <w:rsid w:val="00456BEA"/>
    <w:rsid w:val="00456D4D"/>
    <w:rsid w:val="00457C47"/>
    <w:rsid w:val="00460CEA"/>
    <w:rsid w:val="0046349A"/>
    <w:rsid w:val="0046357F"/>
    <w:rsid w:val="00464749"/>
    <w:rsid w:val="004652DB"/>
    <w:rsid w:val="004656C9"/>
    <w:rsid w:val="004665BB"/>
    <w:rsid w:val="00466A67"/>
    <w:rsid w:val="00466AF8"/>
    <w:rsid w:val="0047030E"/>
    <w:rsid w:val="00470331"/>
    <w:rsid w:val="004707C7"/>
    <w:rsid w:val="0047088B"/>
    <w:rsid w:val="004709DF"/>
    <w:rsid w:val="00470E07"/>
    <w:rsid w:val="00470F00"/>
    <w:rsid w:val="004714C0"/>
    <w:rsid w:val="0047156B"/>
    <w:rsid w:val="00471B1E"/>
    <w:rsid w:val="00472056"/>
    <w:rsid w:val="004730D0"/>
    <w:rsid w:val="0047478B"/>
    <w:rsid w:val="00474A93"/>
    <w:rsid w:val="00475B8A"/>
    <w:rsid w:val="004761E8"/>
    <w:rsid w:val="00476917"/>
    <w:rsid w:val="00476B51"/>
    <w:rsid w:val="00476FC9"/>
    <w:rsid w:val="0047709B"/>
    <w:rsid w:val="0047775F"/>
    <w:rsid w:val="0047781B"/>
    <w:rsid w:val="00477A99"/>
    <w:rsid w:val="00480518"/>
    <w:rsid w:val="0048137C"/>
    <w:rsid w:val="00481692"/>
    <w:rsid w:val="0048179B"/>
    <w:rsid w:val="00481847"/>
    <w:rsid w:val="00481A32"/>
    <w:rsid w:val="00481B8C"/>
    <w:rsid w:val="00481C2C"/>
    <w:rsid w:val="004825DC"/>
    <w:rsid w:val="00482CB5"/>
    <w:rsid w:val="004832B2"/>
    <w:rsid w:val="00484428"/>
    <w:rsid w:val="00484D90"/>
    <w:rsid w:val="00485432"/>
    <w:rsid w:val="004856D9"/>
    <w:rsid w:val="00485876"/>
    <w:rsid w:val="00485CB1"/>
    <w:rsid w:val="00485E1A"/>
    <w:rsid w:val="00486E44"/>
    <w:rsid w:val="00486F09"/>
    <w:rsid w:val="00487CBA"/>
    <w:rsid w:val="00487FC7"/>
    <w:rsid w:val="004905E7"/>
    <w:rsid w:val="004907C2"/>
    <w:rsid w:val="0049094C"/>
    <w:rsid w:val="00491305"/>
    <w:rsid w:val="0049149E"/>
    <w:rsid w:val="00492AEF"/>
    <w:rsid w:val="00492CD8"/>
    <w:rsid w:val="00492FD7"/>
    <w:rsid w:val="0049341E"/>
    <w:rsid w:val="00493D47"/>
    <w:rsid w:val="00493F40"/>
    <w:rsid w:val="00494125"/>
    <w:rsid w:val="004942F1"/>
    <w:rsid w:val="004944F1"/>
    <w:rsid w:val="004948C8"/>
    <w:rsid w:val="00494954"/>
    <w:rsid w:val="00494C54"/>
    <w:rsid w:val="00494C83"/>
    <w:rsid w:val="00495824"/>
    <w:rsid w:val="004959E6"/>
    <w:rsid w:val="0049642F"/>
    <w:rsid w:val="00496C45"/>
    <w:rsid w:val="00496D4E"/>
    <w:rsid w:val="004975B1"/>
    <w:rsid w:val="00497D93"/>
    <w:rsid w:val="004A0026"/>
    <w:rsid w:val="004A0126"/>
    <w:rsid w:val="004A07B6"/>
    <w:rsid w:val="004A0AE4"/>
    <w:rsid w:val="004A0B49"/>
    <w:rsid w:val="004A146B"/>
    <w:rsid w:val="004A15EB"/>
    <w:rsid w:val="004A17AD"/>
    <w:rsid w:val="004A17C7"/>
    <w:rsid w:val="004A215D"/>
    <w:rsid w:val="004A2579"/>
    <w:rsid w:val="004A2A8F"/>
    <w:rsid w:val="004A338D"/>
    <w:rsid w:val="004A4374"/>
    <w:rsid w:val="004A5027"/>
    <w:rsid w:val="004A54BD"/>
    <w:rsid w:val="004A5748"/>
    <w:rsid w:val="004A61A1"/>
    <w:rsid w:val="004A6A03"/>
    <w:rsid w:val="004A6F1F"/>
    <w:rsid w:val="004B0872"/>
    <w:rsid w:val="004B0BC4"/>
    <w:rsid w:val="004B0CE5"/>
    <w:rsid w:val="004B1B47"/>
    <w:rsid w:val="004B1D4D"/>
    <w:rsid w:val="004B1E6F"/>
    <w:rsid w:val="004B1E78"/>
    <w:rsid w:val="004B2316"/>
    <w:rsid w:val="004B24DF"/>
    <w:rsid w:val="004B253D"/>
    <w:rsid w:val="004B26E9"/>
    <w:rsid w:val="004B2A99"/>
    <w:rsid w:val="004B31BB"/>
    <w:rsid w:val="004B337B"/>
    <w:rsid w:val="004B358A"/>
    <w:rsid w:val="004B3C4D"/>
    <w:rsid w:val="004B40D7"/>
    <w:rsid w:val="004B566A"/>
    <w:rsid w:val="004B5921"/>
    <w:rsid w:val="004B5C7C"/>
    <w:rsid w:val="004B6300"/>
    <w:rsid w:val="004B65B3"/>
    <w:rsid w:val="004B691D"/>
    <w:rsid w:val="004B6AE0"/>
    <w:rsid w:val="004B6E0E"/>
    <w:rsid w:val="004C050B"/>
    <w:rsid w:val="004C0650"/>
    <w:rsid w:val="004C151B"/>
    <w:rsid w:val="004C1557"/>
    <w:rsid w:val="004C1AD4"/>
    <w:rsid w:val="004C1FED"/>
    <w:rsid w:val="004C25CD"/>
    <w:rsid w:val="004C2FBE"/>
    <w:rsid w:val="004C3298"/>
    <w:rsid w:val="004C338A"/>
    <w:rsid w:val="004C3E55"/>
    <w:rsid w:val="004C4D28"/>
    <w:rsid w:val="004C58A6"/>
    <w:rsid w:val="004C618D"/>
    <w:rsid w:val="004C62B3"/>
    <w:rsid w:val="004C7898"/>
    <w:rsid w:val="004C78DF"/>
    <w:rsid w:val="004C7A4D"/>
    <w:rsid w:val="004C7FF2"/>
    <w:rsid w:val="004D01D4"/>
    <w:rsid w:val="004D08AC"/>
    <w:rsid w:val="004D14CA"/>
    <w:rsid w:val="004D1531"/>
    <w:rsid w:val="004D1BEE"/>
    <w:rsid w:val="004D1C34"/>
    <w:rsid w:val="004D23A8"/>
    <w:rsid w:val="004D2838"/>
    <w:rsid w:val="004D2983"/>
    <w:rsid w:val="004D2FC3"/>
    <w:rsid w:val="004D3021"/>
    <w:rsid w:val="004D33A7"/>
    <w:rsid w:val="004D43D5"/>
    <w:rsid w:val="004D476F"/>
    <w:rsid w:val="004D5084"/>
    <w:rsid w:val="004D578D"/>
    <w:rsid w:val="004D5EB8"/>
    <w:rsid w:val="004D5FDB"/>
    <w:rsid w:val="004D61FE"/>
    <w:rsid w:val="004D63EC"/>
    <w:rsid w:val="004D64B3"/>
    <w:rsid w:val="004D658B"/>
    <w:rsid w:val="004D69A7"/>
    <w:rsid w:val="004D78DD"/>
    <w:rsid w:val="004E06A6"/>
    <w:rsid w:val="004E13F4"/>
    <w:rsid w:val="004E1DE2"/>
    <w:rsid w:val="004E1E93"/>
    <w:rsid w:val="004E23DE"/>
    <w:rsid w:val="004E34F7"/>
    <w:rsid w:val="004E3899"/>
    <w:rsid w:val="004E3B18"/>
    <w:rsid w:val="004E3DFD"/>
    <w:rsid w:val="004E4003"/>
    <w:rsid w:val="004E500C"/>
    <w:rsid w:val="004E5190"/>
    <w:rsid w:val="004E56EA"/>
    <w:rsid w:val="004E579A"/>
    <w:rsid w:val="004E5ECF"/>
    <w:rsid w:val="004E65FD"/>
    <w:rsid w:val="004E6DEC"/>
    <w:rsid w:val="004E6FB0"/>
    <w:rsid w:val="004E753A"/>
    <w:rsid w:val="004E7758"/>
    <w:rsid w:val="004E78F4"/>
    <w:rsid w:val="004F03DF"/>
    <w:rsid w:val="004F03F6"/>
    <w:rsid w:val="004F06AD"/>
    <w:rsid w:val="004F0B5D"/>
    <w:rsid w:val="004F0D23"/>
    <w:rsid w:val="004F13AC"/>
    <w:rsid w:val="004F162C"/>
    <w:rsid w:val="004F1EFA"/>
    <w:rsid w:val="004F2907"/>
    <w:rsid w:val="004F2AC0"/>
    <w:rsid w:val="004F2E11"/>
    <w:rsid w:val="004F37F5"/>
    <w:rsid w:val="004F3830"/>
    <w:rsid w:val="004F3ABA"/>
    <w:rsid w:val="004F3DA3"/>
    <w:rsid w:val="004F3F18"/>
    <w:rsid w:val="004F4659"/>
    <w:rsid w:val="004F5012"/>
    <w:rsid w:val="004F52AB"/>
    <w:rsid w:val="004F54D5"/>
    <w:rsid w:val="004F59A8"/>
    <w:rsid w:val="004F5AB7"/>
    <w:rsid w:val="004F6C24"/>
    <w:rsid w:val="004F74EA"/>
    <w:rsid w:val="004F7C98"/>
    <w:rsid w:val="004F7F45"/>
    <w:rsid w:val="0050001C"/>
    <w:rsid w:val="005010A5"/>
    <w:rsid w:val="00501517"/>
    <w:rsid w:val="005015C6"/>
    <w:rsid w:val="00501B52"/>
    <w:rsid w:val="00501D6C"/>
    <w:rsid w:val="0050308F"/>
    <w:rsid w:val="00503124"/>
    <w:rsid w:val="005031E8"/>
    <w:rsid w:val="0050357B"/>
    <w:rsid w:val="00503690"/>
    <w:rsid w:val="00503C68"/>
    <w:rsid w:val="00503E6B"/>
    <w:rsid w:val="00504AD9"/>
    <w:rsid w:val="00504B45"/>
    <w:rsid w:val="00504C1D"/>
    <w:rsid w:val="00504F69"/>
    <w:rsid w:val="0050512B"/>
    <w:rsid w:val="00505BFA"/>
    <w:rsid w:val="005060E4"/>
    <w:rsid w:val="005062B6"/>
    <w:rsid w:val="00506528"/>
    <w:rsid w:val="00506586"/>
    <w:rsid w:val="0050736B"/>
    <w:rsid w:val="00507442"/>
    <w:rsid w:val="0050777E"/>
    <w:rsid w:val="005111CD"/>
    <w:rsid w:val="00511894"/>
    <w:rsid w:val="0051194C"/>
    <w:rsid w:val="005127DE"/>
    <w:rsid w:val="00513C96"/>
    <w:rsid w:val="00513E1C"/>
    <w:rsid w:val="005140FF"/>
    <w:rsid w:val="005143E6"/>
    <w:rsid w:val="005145C7"/>
    <w:rsid w:val="00515E1E"/>
    <w:rsid w:val="0051608B"/>
    <w:rsid w:val="0051711F"/>
    <w:rsid w:val="00517132"/>
    <w:rsid w:val="0051728C"/>
    <w:rsid w:val="005173BD"/>
    <w:rsid w:val="00517614"/>
    <w:rsid w:val="00517810"/>
    <w:rsid w:val="00517897"/>
    <w:rsid w:val="00520147"/>
    <w:rsid w:val="005203DE"/>
    <w:rsid w:val="00520A6F"/>
    <w:rsid w:val="00520AC6"/>
    <w:rsid w:val="0052180F"/>
    <w:rsid w:val="0052284E"/>
    <w:rsid w:val="00522C6B"/>
    <w:rsid w:val="00522E14"/>
    <w:rsid w:val="0052396B"/>
    <w:rsid w:val="00523A04"/>
    <w:rsid w:val="00523D83"/>
    <w:rsid w:val="00523EE4"/>
    <w:rsid w:val="00524077"/>
    <w:rsid w:val="00524509"/>
    <w:rsid w:val="0052457E"/>
    <w:rsid w:val="00524822"/>
    <w:rsid w:val="00525243"/>
    <w:rsid w:val="005256BE"/>
    <w:rsid w:val="005259DC"/>
    <w:rsid w:val="00525F2E"/>
    <w:rsid w:val="0052616E"/>
    <w:rsid w:val="005265BC"/>
    <w:rsid w:val="00526946"/>
    <w:rsid w:val="00526E5F"/>
    <w:rsid w:val="00527046"/>
    <w:rsid w:val="0052731E"/>
    <w:rsid w:val="005276C5"/>
    <w:rsid w:val="0053022F"/>
    <w:rsid w:val="005303DB"/>
    <w:rsid w:val="00530629"/>
    <w:rsid w:val="00530A13"/>
    <w:rsid w:val="00530F0C"/>
    <w:rsid w:val="005313CD"/>
    <w:rsid w:val="005315A5"/>
    <w:rsid w:val="0053190E"/>
    <w:rsid w:val="00532319"/>
    <w:rsid w:val="00532CDA"/>
    <w:rsid w:val="00532D1A"/>
    <w:rsid w:val="00533E6D"/>
    <w:rsid w:val="00534B9B"/>
    <w:rsid w:val="005350A4"/>
    <w:rsid w:val="0053576F"/>
    <w:rsid w:val="005359E5"/>
    <w:rsid w:val="00535C14"/>
    <w:rsid w:val="00535F75"/>
    <w:rsid w:val="005362E3"/>
    <w:rsid w:val="00536509"/>
    <w:rsid w:val="00536AB5"/>
    <w:rsid w:val="00536F14"/>
    <w:rsid w:val="0053727C"/>
    <w:rsid w:val="0053737E"/>
    <w:rsid w:val="00537882"/>
    <w:rsid w:val="005400D0"/>
    <w:rsid w:val="005406D9"/>
    <w:rsid w:val="00540706"/>
    <w:rsid w:val="00540EB7"/>
    <w:rsid w:val="00540FA5"/>
    <w:rsid w:val="00540FBD"/>
    <w:rsid w:val="005412AC"/>
    <w:rsid w:val="00541599"/>
    <w:rsid w:val="00541715"/>
    <w:rsid w:val="005417C8"/>
    <w:rsid w:val="00541F8B"/>
    <w:rsid w:val="00542652"/>
    <w:rsid w:val="00542A9B"/>
    <w:rsid w:val="00542D05"/>
    <w:rsid w:val="0054322A"/>
    <w:rsid w:val="00543923"/>
    <w:rsid w:val="00543EF7"/>
    <w:rsid w:val="005450EF"/>
    <w:rsid w:val="005452A5"/>
    <w:rsid w:val="00545456"/>
    <w:rsid w:val="00545846"/>
    <w:rsid w:val="005458CD"/>
    <w:rsid w:val="00545B6E"/>
    <w:rsid w:val="00545F13"/>
    <w:rsid w:val="00550BB1"/>
    <w:rsid w:val="00551B47"/>
    <w:rsid w:val="00551B6C"/>
    <w:rsid w:val="00551C37"/>
    <w:rsid w:val="00551E27"/>
    <w:rsid w:val="00552873"/>
    <w:rsid w:val="00552C84"/>
    <w:rsid w:val="005534EE"/>
    <w:rsid w:val="00553637"/>
    <w:rsid w:val="00553AB0"/>
    <w:rsid w:val="00555415"/>
    <w:rsid w:val="005555AF"/>
    <w:rsid w:val="00555F29"/>
    <w:rsid w:val="00556154"/>
    <w:rsid w:val="0055699A"/>
    <w:rsid w:val="00556A55"/>
    <w:rsid w:val="00556A72"/>
    <w:rsid w:val="00556F0C"/>
    <w:rsid w:val="00557EAB"/>
    <w:rsid w:val="0056147F"/>
    <w:rsid w:val="0056161B"/>
    <w:rsid w:val="00561966"/>
    <w:rsid w:val="00561D91"/>
    <w:rsid w:val="005629B4"/>
    <w:rsid w:val="00563111"/>
    <w:rsid w:val="00564539"/>
    <w:rsid w:val="00564B29"/>
    <w:rsid w:val="00567E92"/>
    <w:rsid w:val="00571520"/>
    <w:rsid w:val="0057172C"/>
    <w:rsid w:val="00571783"/>
    <w:rsid w:val="00571E43"/>
    <w:rsid w:val="005724AC"/>
    <w:rsid w:val="0057313C"/>
    <w:rsid w:val="00573161"/>
    <w:rsid w:val="00573202"/>
    <w:rsid w:val="0057469E"/>
    <w:rsid w:val="00575096"/>
    <w:rsid w:val="0057554C"/>
    <w:rsid w:val="005756A6"/>
    <w:rsid w:val="00575719"/>
    <w:rsid w:val="00575876"/>
    <w:rsid w:val="0057628B"/>
    <w:rsid w:val="00577349"/>
    <w:rsid w:val="00577842"/>
    <w:rsid w:val="00577B7B"/>
    <w:rsid w:val="00577EEB"/>
    <w:rsid w:val="00580522"/>
    <w:rsid w:val="005806AA"/>
    <w:rsid w:val="00580EF2"/>
    <w:rsid w:val="00581629"/>
    <w:rsid w:val="00584608"/>
    <w:rsid w:val="00584A4B"/>
    <w:rsid w:val="00584D0C"/>
    <w:rsid w:val="005852B3"/>
    <w:rsid w:val="00585585"/>
    <w:rsid w:val="005856A4"/>
    <w:rsid w:val="0058596D"/>
    <w:rsid w:val="00585F14"/>
    <w:rsid w:val="005860E1"/>
    <w:rsid w:val="00586312"/>
    <w:rsid w:val="005865BD"/>
    <w:rsid w:val="0058668B"/>
    <w:rsid w:val="0058674B"/>
    <w:rsid w:val="00586BDE"/>
    <w:rsid w:val="00587106"/>
    <w:rsid w:val="0058737E"/>
    <w:rsid w:val="005878A5"/>
    <w:rsid w:val="00590A6D"/>
    <w:rsid w:val="00590B50"/>
    <w:rsid w:val="00590C7C"/>
    <w:rsid w:val="00590CE7"/>
    <w:rsid w:val="00591048"/>
    <w:rsid w:val="005912B3"/>
    <w:rsid w:val="005917A9"/>
    <w:rsid w:val="00592F8F"/>
    <w:rsid w:val="005932FA"/>
    <w:rsid w:val="0059340F"/>
    <w:rsid w:val="005937DC"/>
    <w:rsid w:val="00593800"/>
    <w:rsid w:val="00593E83"/>
    <w:rsid w:val="0059456C"/>
    <w:rsid w:val="005955BC"/>
    <w:rsid w:val="00595B59"/>
    <w:rsid w:val="0059660E"/>
    <w:rsid w:val="00596667"/>
    <w:rsid w:val="0059681D"/>
    <w:rsid w:val="00596AE5"/>
    <w:rsid w:val="00596E13"/>
    <w:rsid w:val="005A023B"/>
    <w:rsid w:val="005A0254"/>
    <w:rsid w:val="005A0429"/>
    <w:rsid w:val="005A13DB"/>
    <w:rsid w:val="005A17B1"/>
    <w:rsid w:val="005A17CE"/>
    <w:rsid w:val="005A1A64"/>
    <w:rsid w:val="005A1E4F"/>
    <w:rsid w:val="005A30D1"/>
    <w:rsid w:val="005A37DF"/>
    <w:rsid w:val="005A546F"/>
    <w:rsid w:val="005A56A8"/>
    <w:rsid w:val="005A6683"/>
    <w:rsid w:val="005A67C9"/>
    <w:rsid w:val="005A766A"/>
    <w:rsid w:val="005A792E"/>
    <w:rsid w:val="005A79D9"/>
    <w:rsid w:val="005B0F6A"/>
    <w:rsid w:val="005B193D"/>
    <w:rsid w:val="005B1E1A"/>
    <w:rsid w:val="005B1F15"/>
    <w:rsid w:val="005B23BE"/>
    <w:rsid w:val="005B29B5"/>
    <w:rsid w:val="005B2F65"/>
    <w:rsid w:val="005B3E23"/>
    <w:rsid w:val="005B3F53"/>
    <w:rsid w:val="005B41F6"/>
    <w:rsid w:val="005B4416"/>
    <w:rsid w:val="005B4D7C"/>
    <w:rsid w:val="005B4EE5"/>
    <w:rsid w:val="005B50C1"/>
    <w:rsid w:val="005B5A48"/>
    <w:rsid w:val="005B5C1C"/>
    <w:rsid w:val="005B5E2E"/>
    <w:rsid w:val="005B63D0"/>
    <w:rsid w:val="005B67A3"/>
    <w:rsid w:val="005B7227"/>
    <w:rsid w:val="005B7B87"/>
    <w:rsid w:val="005B7BAE"/>
    <w:rsid w:val="005C0134"/>
    <w:rsid w:val="005C019D"/>
    <w:rsid w:val="005C0499"/>
    <w:rsid w:val="005C12E2"/>
    <w:rsid w:val="005C2B85"/>
    <w:rsid w:val="005C3512"/>
    <w:rsid w:val="005C4018"/>
    <w:rsid w:val="005C453E"/>
    <w:rsid w:val="005C4CA3"/>
    <w:rsid w:val="005C4CCF"/>
    <w:rsid w:val="005C4E15"/>
    <w:rsid w:val="005C4F05"/>
    <w:rsid w:val="005C4FB6"/>
    <w:rsid w:val="005C5FA3"/>
    <w:rsid w:val="005C6F72"/>
    <w:rsid w:val="005C71E2"/>
    <w:rsid w:val="005C74BE"/>
    <w:rsid w:val="005C7CB5"/>
    <w:rsid w:val="005C7D47"/>
    <w:rsid w:val="005D0972"/>
    <w:rsid w:val="005D0BD1"/>
    <w:rsid w:val="005D0D1D"/>
    <w:rsid w:val="005D0E08"/>
    <w:rsid w:val="005D1B91"/>
    <w:rsid w:val="005D2197"/>
    <w:rsid w:val="005D2673"/>
    <w:rsid w:val="005D3059"/>
    <w:rsid w:val="005D3CBA"/>
    <w:rsid w:val="005D47DD"/>
    <w:rsid w:val="005D47F0"/>
    <w:rsid w:val="005D4C01"/>
    <w:rsid w:val="005D51C3"/>
    <w:rsid w:val="005D5B24"/>
    <w:rsid w:val="005D5D93"/>
    <w:rsid w:val="005D63B7"/>
    <w:rsid w:val="005D6DCA"/>
    <w:rsid w:val="005D72EF"/>
    <w:rsid w:val="005D73D1"/>
    <w:rsid w:val="005D754B"/>
    <w:rsid w:val="005E0178"/>
    <w:rsid w:val="005E0BE2"/>
    <w:rsid w:val="005E0DCD"/>
    <w:rsid w:val="005E2276"/>
    <w:rsid w:val="005E2ADD"/>
    <w:rsid w:val="005E323A"/>
    <w:rsid w:val="005E3E86"/>
    <w:rsid w:val="005E42F0"/>
    <w:rsid w:val="005E4724"/>
    <w:rsid w:val="005E5985"/>
    <w:rsid w:val="005E5B23"/>
    <w:rsid w:val="005E5F9F"/>
    <w:rsid w:val="005E6092"/>
    <w:rsid w:val="005E6294"/>
    <w:rsid w:val="005E7768"/>
    <w:rsid w:val="005E785A"/>
    <w:rsid w:val="005E7B2C"/>
    <w:rsid w:val="005E7E39"/>
    <w:rsid w:val="005F0177"/>
    <w:rsid w:val="005F017E"/>
    <w:rsid w:val="005F0F91"/>
    <w:rsid w:val="005F11D9"/>
    <w:rsid w:val="005F1A01"/>
    <w:rsid w:val="005F2B60"/>
    <w:rsid w:val="005F2B6C"/>
    <w:rsid w:val="005F2BEA"/>
    <w:rsid w:val="005F2D8C"/>
    <w:rsid w:val="005F3439"/>
    <w:rsid w:val="005F3D92"/>
    <w:rsid w:val="005F4093"/>
    <w:rsid w:val="005F40E4"/>
    <w:rsid w:val="005F469B"/>
    <w:rsid w:val="005F55A3"/>
    <w:rsid w:val="005F55F8"/>
    <w:rsid w:val="005F563C"/>
    <w:rsid w:val="005F57B4"/>
    <w:rsid w:val="005F5E01"/>
    <w:rsid w:val="005F61C3"/>
    <w:rsid w:val="005F6479"/>
    <w:rsid w:val="005F6DA1"/>
    <w:rsid w:val="005F7EA5"/>
    <w:rsid w:val="006002C5"/>
    <w:rsid w:val="006003DF"/>
    <w:rsid w:val="00600757"/>
    <w:rsid w:val="00600A56"/>
    <w:rsid w:val="006016F2"/>
    <w:rsid w:val="00601791"/>
    <w:rsid w:val="00601BCD"/>
    <w:rsid w:val="0060275C"/>
    <w:rsid w:val="006028FB"/>
    <w:rsid w:val="00602BCD"/>
    <w:rsid w:val="006033BC"/>
    <w:rsid w:val="006038B8"/>
    <w:rsid w:val="00603943"/>
    <w:rsid w:val="006040EA"/>
    <w:rsid w:val="0060469B"/>
    <w:rsid w:val="006047B3"/>
    <w:rsid w:val="00604902"/>
    <w:rsid w:val="00604AB9"/>
    <w:rsid w:val="00606360"/>
    <w:rsid w:val="00606C25"/>
    <w:rsid w:val="00606DA7"/>
    <w:rsid w:val="00606FEC"/>
    <w:rsid w:val="00606FF1"/>
    <w:rsid w:val="00607B3F"/>
    <w:rsid w:val="00607C9E"/>
    <w:rsid w:val="00607FC1"/>
    <w:rsid w:val="0061035E"/>
    <w:rsid w:val="00610721"/>
    <w:rsid w:val="00610982"/>
    <w:rsid w:val="00610EED"/>
    <w:rsid w:val="00610FEE"/>
    <w:rsid w:val="0061139C"/>
    <w:rsid w:val="00611938"/>
    <w:rsid w:val="0061230B"/>
    <w:rsid w:val="00613A8D"/>
    <w:rsid w:val="00614C11"/>
    <w:rsid w:val="00615020"/>
    <w:rsid w:val="0061590F"/>
    <w:rsid w:val="00617472"/>
    <w:rsid w:val="00617873"/>
    <w:rsid w:val="00617D64"/>
    <w:rsid w:val="0062010B"/>
    <w:rsid w:val="00620F88"/>
    <w:rsid w:val="006211EB"/>
    <w:rsid w:val="00621321"/>
    <w:rsid w:val="00621C5F"/>
    <w:rsid w:val="00622066"/>
    <w:rsid w:val="006226AA"/>
    <w:rsid w:val="006226BC"/>
    <w:rsid w:val="0062356D"/>
    <w:rsid w:val="00623665"/>
    <w:rsid w:val="00624011"/>
    <w:rsid w:val="006248D5"/>
    <w:rsid w:val="006251C8"/>
    <w:rsid w:val="0062551F"/>
    <w:rsid w:val="006264D4"/>
    <w:rsid w:val="006270A6"/>
    <w:rsid w:val="0062728D"/>
    <w:rsid w:val="0063019F"/>
    <w:rsid w:val="0063052A"/>
    <w:rsid w:val="0063082B"/>
    <w:rsid w:val="006308F2"/>
    <w:rsid w:val="00630F44"/>
    <w:rsid w:val="00631D63"/>
    <w:rsid w:val="006320EF"/>
    <w:rsid w:val="0063277E"/>
    <w:rsid w:val="00632B0B"/>
    <w:rsid w:val="00633945"/>
    <w:rsid w:val="0063425E"/>
    <w:rsid w:val="006349AF"/>
    <w:rsid w:val="00634A7B"/>
    <w:rsid w:val="00635671"/>
    <w:rsid w:val="00635713"/>
    <w:rsid w:val="006365E9"/>
    <w:rsid w:val="006368A4"/>
    <w:rsid w:val="00636BCC"/>
    <w:rsid w:val="006371A9"/>
    <w:rsid w:val="00637641"/>
    <w:rsid w:val="006379CE"/>
    <w:rsid w:val="0064059F"/>
    <w:rsid w:val="006409D7"/>
    <w:rsid w:val="00641495"/>
    <w:rsid w:val="006421ED"/>
    <w:rsid w:val="00642655"/>
    <w:rsid w:val="0064283F"/>
    <w:rsid w:val="006428A0"/>
    <w:rsid w:val="00642B0D"/>
    <w:rsid w:val="00642E46"/>
    <w:rsid w:val="0064323E"/>
    <w:rsid w:val="00643324"/>
    <w:rsid w:val="006433B1"/>
    <w:rsid w:val="0064386D"/>
    <w:rsid w:val="0064474D"/>
    <w:rsid w:val="006447AB"/>
    <w:rsid w:val="00644AF6"/>
    <w:rsid w:val="00644DBB"/>
    <w:rsid w:val="00644EFA"/>
    <w:rsid w:val="0064679C"/>
    <w:rsid w:val="00646C17"/>
    <w:rsid w:val="00647D81"/>
    <w:rsid w:val="0065079C"/>
    <w:rsid w:val="00650FAD"/>
    <w:rsid w:val="006512BD"/>
    <w:rsid w:val="00651321"/>
    <w:rsid w:val="006514B9"/>
    <w:rsid w:val="006517D0"/>
    <w:rsid w:val="006518CE"/>
    <w:rsid w:val="00652079"/>
    <w:rsid w:val="0065226C"/>
    <w:rsid w:val="006525CF"/>
    <w:rsid w:val="006529B4"/>
    <w:rsid w:val="0065310A"/>
    <w:rsid w:val="006531A1"/>
    <w:rsid w:val="006537E8"/>
    <w:rsid w:val="006540F5"/>
    <w:rsid w:val="006541B3"/>
    <w:rsid w:val="00654651"/>
    <w:rsid w:val="00654CF4"/>
    <w:rsid w:val="00654F63"/>
    <w:rsid w:val="00654F94"/>
    <w:rsid w:val="0065544C"/>
    <w:rsid w:val="006557C0"/>
    <w:rsid w:val="00656110"/>
    <w:rsid w:val="006565A2"/>
    <w:rsid w:val="00656D64"/>
    <w:rsid w:val="0065702D"/>
    <w:rsid w:val="006577B2"/>
    <w:rsid w:val="00657811"/>
    <w:rsid w:val="006601EC"/>
    <w:rsid w:val="00660AE6"/>
    <w:rsid w:val="00660F34"/>
    <w:rsid w:val="006613F8"/>
    <w:rsid w:val="00661D6F"/>
    <w:rsid w:val="00662682"/>
    <w:rsid w:val="0066275E"/>
    <w:rsid w:val="006628C0"/>
    <w:rsid w:val="00662BAC"/>
    <w:rsid w:val="00663A1B"/>
    <w:rsid w:val="00663A22"/>
    <w:rsid w:val="00663A8E"/>
    <w:rsid w:val="00663AFA"/>
    <w:rsid w:val="00663C2D"/>
    <w:rsid w:val="00663D41"/>
    <w:rsid w:val="00664563"/>
    <w:rsid w:val="006647CB"/>
    <w:rsid w:val="0066497B"/>
    <w:rsid w:val="00664B29"/>
    <w:rsid w:val="00664EF3"/>
    <w:rsid w:val="0066527E"/>
    <w:rsid w:val="00665A62"/>
    <w:rsid w:val="00665C04"/>
    <w:rsid w:val="00666664"/>
    <w:rsid w:val="006672CF"/>
    <w:rsid w:val="0066734B"/>
    <w:rsid w:val="0066745C"/>
    <w:rsid w:val="00670166"/>
    <w:rsid w:val="00670537"/>
    <w:rsid w:val="00670D82"/>
    <w:rsid w:val="00671093"/>
    <w:rsid w:val="006718C3"/>
    <w:rsid w:val="00671BEF"/>
    <w:rsid w:val="006729D6"/>
    <w:rsid w:val="006736AC"/>
    <w:rsid w:val="00673A5A"/>
    <w:rsid w:val="00673AF6"/>
    <w:rsid w:val="0067473B"/>
    <w:rsid w:val="00674C3D"/>
    <w:rsid w:val="0067517D"/>
    <w:rsid w:val="0067558F"/>
    <w:rsid w:val="00675AB9"/>
    <w:rsid w:val="00676217"/>
    <w:rsid w:val="0067637E"/>
    <w:rsid w:val="00676811"/>
    <w:rsid w:val="00676F9F"/>
    <w:rsid w:val="0068044B"/>
    <w:rsid w:val="0068137B"/>
    <w:rsid w:val="00681432"/>
    <w:rsid w:val="00681A23"/>
    <w:rsid w:val="006822C6"/>
    <w:rsid w:val="0068259C"/>
    <w:rsid w:val="006825E1"/>
    <w:rsid w:val="0068272F"/>
    <w:rsid w:val="0068390E"/>
    <w:rsid w:val="00683EB8"/>
    <w:rsid w:val="00684722"/>
    <w:rsid w:val="0068496A"/>
    <w:rsid w:val="00684B13"/>
    <w:rsid w:val="00684B9B"/>
    <w:rsid w:val="00685124"/>
    <w:rsid w:val="006851AB"/>
    <w:rsid w:val="00685276"/>
    <w:rsid w:val="00685322"/>
    <w:rsid w:val="0068602C"/>
    <w:rsid w:val="0068666D"/>
    <w:rsid w:val="00686F4B"/>
    <w:rsid w:val="00687333"/>
    <w:rsid w:val="00687541"/>
    <w:rsid w:val="00687E08"/>
    <w:rsid w:val="00687E6D"/>
    <w:rsid w:val="00690013"/>
    <w:rsid w:val="00690088"/>
    <w:rsid w:val="006904BC"/>
    <w:rsid w:val="00690C50"/>
    <w:rsid w:val="00690EB8"/>
    <w:rsid w:val="00690F36"/>
    <w:rsid w:val="00690FBD"/>
    <w:rsid w:val="006911F3"/>
    <w:rsid w:val="00691A47"/>
    <w:rsid w:val="00692002"/>
    <w:rsid w:val="00692087"/>
    <w:rsid w:val="0069293D"/>
    <w:rsid w:val="0069305B"/>
    <w:rsid w:val="00693985"/>
    <w:rsid w:val="0069454E"/>
    <w:rsid w:val="006945D8"/>
    <w:rsid w:val="00695999"/>
    <w:rsid w:val="00697B87"/>
    <w:rsid w:val="006A0ED1"/>
    <w:rsid w:val="006A1291"/>
    <w:rsid w:val="006A19A2"/>
    <w:rsid w:val="006A2BA5"/>
    <w:rsid w:val="006A337A"/>
    <w:rsid w:val="006A3825"/>
    <w:rsid w:val="006A3FE9"/>
    <w:rsid w:val="006A4499"/>
    <w:rsid w:val="006A4F6F"/>
    <w:rsid w:val="006A5938"/>
    <w:rsid w:val="006A5D26"/>
    <w:rsid w:val="006A5D2E"/>
    <w:rsid w:val="006A6146"/>
    <w:rsid w:val="006A6D54"/>
    <w:rsid w:val="006A6ED2"/>
    <w:rsid w:val="006A7656"/>
    <w:rsid w:val="006B0BDA"/>
    <w:rsid w:val="006B169A"/>
    <w:rsid w:val="006B1CF2"/>
    <w:rsid w:val="006B2F94"/>
    <w:rsid w:val="006B3667"/>
    <w:rsid w:val="006B368E"/>
    <w:rsid w:val="006B4158"/>
    <w:rsid w:val="006B4894"/>
    <w:rsid w:val="006B4AB3"/>
    <w:rsid w:val="006B532C"/>
    <w:rsid w:val="006B55E8"/>
    <w:rsid w:val="006B57C2"/>
    <w:rsid w:val="006B721C"/>
    <w:rsid w:val="006B737D"/>
    <w:rsid w:val="006B7FA8"/>
    <w:rsid w:val="006C0744"/>
    <w:rsid w:val="006C08AD"/>
    <w:rsid w:val="006C0A58"/>
    <w:rsid w:val="006C0F6E"/>
    <w:rsid w:val="006C1542"/>
    <w:rsid w:val="006C1703"/>
    <w:rsid w:val="006C1A9C"/>
    <w:rsid w:val="006C1EEC"/>
    <w:rsid w:val="006C2434"/>
    <w:rsid w:val="006C26AD"/>
    <w:rsid w:val="006C28B4"/>
    <w:rsid w:val="006C3E68"/>
    <w:rsid w:val="006C41A2"/>
    <w:rsid w:val="006C4C55"/>
    <w:rsid w:val="006C4F20"/>
    <w:rsid w:val="006C5558"/>
    <w:rsid w:val="006C5584"/>
    <w:rsid w:val="006C5991"/>
    <w:rsid w:val="006C609B"/>
    <w:rsid w:val="006C6387"/>
    <w:rsid w:val="006C6759"/>
    <w:rsid w:val="006C69FD"/>
    <w:rsid w:val="006C772C"/>
    <w:rsid w:val="006C7CF2"/>
    <w:rsid w:val="006C7E2A"/>
    <w:rsid w:val="006C7E65"/>
    <w:rsid w:val="006C7FCE"/>
    <w:rsid w:val="006D0127"/>
    <w:rsid w:val="006D045A"/>
    <w:rsid w:val="006D10DE"/>
    <w:rsid w:val="006D1231"/>
    <w:rsid w:val="006D1835"/>
    <w:rsid w:val="006D1A51"/>
    <w:rsid w:val="006D24CA"/>
    <w:rsid w:val="006D27E1"/>
    <w:rsid w:val="006D2C0C"/>
    <w:rsid w:val="006D2D61"/>
    <w:rsid w:val="006D2ECF"/>
    <w:rsid w:val="006D38D1"/>
    <w:rsid w:val="006D4075"/>
    <w:rsid w:val="006D44BB"/>
    <w:rsid w:val="006D546B"/>
    <w:rsid w:val="006D586B"/>
    <w:rsid w:val="006D69C6"/>
    <w:rsid w:val="006D6C68"/>
    <w:rsid w:val="006D728C"/>
    <w:rsid w:val="006D762A"/>
    <w:rsid w:val="006D7EAE"/>
    <w:rsid w:val="006E0979"/>
    <w:rsid w:val="006E0CE6"/>
    <w:rsid w:val="006E0E40"/>
    <w:rsid w:val="006E138E"/>
    <w:rsid w:val="006E1891"/>
    <w:rsid w:val="006E1F18"/>
    <w:rsid w:val="006E323A"/>
    <w:rsid w:val="006E32E9"/>
    <w:rsid w:val="006E452B"/>
    <w:rsid w:val="006E4D0B"/>
    <w:rsid w:val="006E50C9"/>
    <w:rsid w:val="006E6521"/>
    <w:rsid w:val="006E6BDE"/>
    <w:rsid w:val="006E6BF4"/>
    <w:rsid w:val="006E70F0"/>
    <w:rsid w:val="006E742C"/>
    <w:rsid w:val="006E7605"/>
    <w:rsid w:val="006E790B"/>
    <w:rsid w:val="006E7B14"/>
    <w:rsid w:val="006E7E6B"/>
    <w:rsid w:val="006F207E"/>
    <w:rsid w:val="006F2A5D"/>
    <w:rsid w:val="006F2CE0"/>
    <w:rsid w:val="006F30F2"/>
    <w:rsid w:val="006F32FF"/>
    <w:rsid w:val="006F36AC"/>
    <w:rsid w:val="006F3756"/>
    <w:rsid w:val="006F4482"/>
    <w:rsid w:val="006F7B7B"/>
    <w:rsid w:val="00700075"/>
    <w:rsid w:val="00700458"/>
    <w:rsid w:val="007007C9"/>
    <w:rsid w:val="007008B9"/>
    <w:rsid w:val="007008E9"/>
    <w:rsid w:val="007014A2"/>
    <w:rsid w:val="007014E0"/>
    <w:rsid w:val="00701C2C"/>
    <w:rsid w:val="0070218B"/>
    <w:rsid w:val="007027D0"/>
    <w:rsid w:val="00702D49"/>
    <w:rsid w:val="0070308B"/>
    <w:rsid w:val="007033C1"/>
    <w:rsid w:val="007036AC"/>
    <w:rsid w:val="0070387D"/>
    <w:rsid w:val="00704ABC"/>
    <w:rsid w:val="00704E63"/>
    <w:rsid w:val="0070544D"/>
    <w:rsid w:val="00705BFB"/>
    <w:rsid w:val="0070646B"/>
    <w:rsid w:val="007066D7"/>
    <w:rsid w:val="00706F09"/>
    <w:rsid w:val="00706F35"/>
    <w:rsid w:val="007070FF"/>
    <w:rsid w:val="007074D8"/>
    <w:rsid w:val="0071048E"/>
    <w:rsid w:val="00710AD2"/>
    <w:rsid w:val="00710BA7"/>
    <w:rsid w:val="00710FE8"/>
    <w:rsid w:val="0071157A"/>
    <w:rsid w:val="00711926"/>
    <w:rsid w:val="00711B55"/>
    <w:rsid w:val="00711D93"/>
    <w:rsid w:val="00711E4B"/>
    <w:rsid w:val="00712824"/>
    <w:rsid w:val="00712867"/>
    <w:rsid w:val="00712E15"/>
    <w:rsid w:val="007134D5"/>
    <w:rsid w:val="00713B22"/>
    <w:rsid w:val="00713CE3"/>
    <w:rsid w:val="007141B1"/>
    <w:rsid w:val="00714980"/>
    <w:rsid w:val="00714BC9"/>
    <w:rsid w:val="00715694"/>
    <w:rsid w:val="007163F8"/>
    <w:rsid w:val="00716E8A"/>
    <w:rsid w:val="00717122"/>
    <w:rsid w:val="0071715E"/>
    <w:rsid w:val="007179C4"/>
    <w:rsid w:val="00717C01"/>
    <w:rsid w:val="00720176"/>
    <w:rsid w:val="00722229"/>
    <w:rsid w:val="00722727"/>
    <w:rsid w:val="00722885"/>
    <w:rsid w:val="00723177"/>
    <w:rsid w:val="00723A73"/>
    <w:rsid w:val="00723F3A"/>
    <w:rsid w:val="00725A5E"/>
    <w:rsid w:val="00725F80"/>
    <w:rsid w:val="007260F0"/>
    <w:rsid w:val="00726BF2"/>
    <w:rsid w:val="00726FFF"/>
    <w:rsid w:val="00727C1E"/>
    <w:rsid w:val="00730683"/>
    <w:rsid w:val="00730F85"/>
    <w:rsid w:val="007314A7"/>
    <w:rsid w:val="007316A0"/>
    <w:rsid w:val="00731B15"/>
    <w:rsid w:val="00731B33"/>
    <w:rsid w:val="00732DFF"/>
    <w:rsid w:val="007330CE"/>
    <w:rsid w:val="0073393C"/>
    <w:rsid w:val="00733DD6"/>
    <w:rsid w:val="0073431D"/>
    <w:rsid w:val="00735162"/>
    <w:rsid w:val="00735542"/>
    <w:rsid w:val="00735ABB"/>
    <w:rsid w:val="0073609F"/>
    <w:rsid w:val="00736380"/>
    <w:rsid w:val="007364BC"/>
    <w:rsid w:val="00736731"/>
    <w:rsid w:val="00736BCA"/>
    <w:rsid w:val="00736F2A"/>
    <w:rsid w:val="00737331"/>
    <w:rsid w:val="00737466"/>
    <w:rsid w:val="00737559"/>
    <w:rsid w:val="00737949"/>
    <w:rsid w:val="007400CE"/>
    <w:rsid w:val="0074015A"/>
    <w:rsid w:val="007409E1"/>
    <w:rsid w:val="00740DD9"/>
    <w:rsid w:val="00741EA7"/>
    <w:rsid w:val="007428EA"/>
    <w:rsid w:val="00743747"/>
    <w:rsid w:val="00743C6B"/>
    <w:rsid w:val="007444D9"/>
    <w:rsid w:val="00744542"/>
    <w:rsid w:val="00744804"/>
    <w:rsid w:val="00744EEC"/>
    <w:rsid w:val="00744F31"/>
    <w:rsid w:val="00745624"/>
    <w:rsid w:val="0074662F"/>
    <w:rsid w:val="00747003"/>
    <w:rsid w:val="007477FA"/>
    <w:rsid w:val="007508C8"/>
    <w:rsid w:val="00750A4F"/>
    <w:rsid w:val="00750BF6"/>
    <w:rsid w:val="00750F62"/>
    <w:rsid w:val="007510CB"/>
    <w:rsid w:val="00751D28"/>
    <w:rsid w:val="007528F9"/>
    <w:rsid w:val="00752A0F"/>
    <w:rsid w:val="00753075"/>
    <w:rsid w:val="00754BE4"/>
    <w:rsid w:val="00754C30"/>
    <w:rsid w:val="00754C44"/>
    <w:rsid w:val="00754C58"/>
    <w:rsid w:val="00755538"/>
    <w:rsid w:val="00755EDF"/>
    <w:rsid w:val="007561E3"/>
    <w:rsid w:val="00756930"/>
    <w:rsid w:val="0075723E"/>
    <w:rsid w:val="00757321"/>
    <w:rsid w:val="00757530"/>
    <w:rsid w:val="007602AE"/>
    <w:rsid w:val="00760503"/>
    <w:rsid w:val="00760C60"/>
    <w:rsid w:val="00760E63"/>
    <w:rsid w:val="00762B95"/>
    <w:rsid w:val="00763228"/>
    <w:rsid w:val="007637B1"/>
    <w:rsid w:val="007644DE"/>
    <w:rsid w:val="00764A29"/>
    <w:rsid w:val="00765874"/>
    <w:rsid w:val="0076592F"/>
    <w:rsid w:val="00766008"/>
    <w:rsid w:val="00770114"/>
    <w:rsid w:val="007702C2"/>
    <w:rsid w:val="00770716"/>
    <w:rsid w:val="0077073E"/>
    <w:rsid w:val="00770EA3"/>
    <w:rsid w:val="00771C82"/>
    <w:rsid w:val="00772829"/>
    <w:rsid w:val="00772A68"/>
    <w:rsid w:val="0077340D"/>
    <w:rsid w:val="00773A04"/>
    <w:rsid w:val="00773C45"/>
    <w:rsid w:val="0077458B"/>
    <w:rsid w:val="00774932"/>
    <w:rsid w:val="00775B54"/>
    <w:rsid w:val="00775E94"/>
    <w:rsid w:val="007767C2"/>
    <w:rsid w:val="00776AC3"/>
    <w:rsid w:val="00777492"/>
    <w:rsid w:val="0077793A"/>
    <w:rsid w:val="00777A9B"/>
    <w:rsid w:val="00777BBC"/>
    <w:rsid w:val="00777DAE"/>
    <w:rsid w:val="00777F66"/>
    <w:rsid w:val="007809FA"/>
    <w:rsid w:val="00780E93"/>
    <w:rsid w:val="00780E9C"/>
    <w:rsid w:val="0078108A"/>
    <w:rsid w:val="007810DE"/>
    <w:rsid w:val="0078133B"/>
    <w:rsid w:val="007819A6"/>
    <w:rsid w:val="00781B2C"/>
    <w:rsid w:val="0078218F"/>
    <w:rsid w:val="00782444"/>
    <w:rsid w:val="00783FA8"/>
    <w:rsid w:val="00784117"/>
    <w:rsid w:val="00784740"/>
    <w:rsid w:val="007851F3"/>
    <w:rsid w:val="00785838"/>
    <w:rsid w:val="00785908"/>
    <w:rsid w:val="00785C40"/>
    <w:rsid w:val="00786013"/>
    <w:rsid w:val="0078602A"/>
    <w:rsid w:val="007860F9"/>
    <w:rsid w:val="0078680B"/>
    <w:rsid w:val="00786B9F"/>
    <w:rsid w:val="00786E66"/>
    <w:rsid w:val="00787062"/>
    <w:rsid w:val="00791181"/>
    <w:rsid w:val="00791352"/>
    <w:rsid w:val="007914D6"/>
    <w:rsid w:val="00791693"/>
    <w:rsid w:val="00791AB8"/>
    <w:rsid w:val="00791BE2"/>
    <w:rsid w:val="00792F3D"/>
    <w:rsid w:val="00793BD8"/>
    <w:rsid w:val="00794CE0"/>
    <w:rsid w:val="00795A7B"/>
    <w:rsid w:val="00795D5B"/>
    <w:rsid w:val="00796758"/>
    <w:rsid w:val="00797D13"/>
    <w:rsid w:val="00797FC8"/>
    <w:rsid w:val="007A0308"/>
    <w:rsid w:val="007A1480"/>
    <w:rsid w:val="007A1867"/>
    <w:rsid w:val="007A1EBF"/>
    <w:rsid w:val="007A241C"/>
    <w:rsid w:val="007A26BB"/>
    <w:rsid w:val="007A2D1A"/>
    <w:rsid w:val="007A312B"/>
    <w:rsid w:val="007A41BF"/>
    <w:rsid w:val="007A5248"/>
    <w:rsid w:val="007A5DC1"/>
    <w:rsid w:val="007A616C"/>
    <w:rsid w:val="007A6720"/>
    <w:rsid w:val="007A6955"/>
    <w:rsid w:val="007A723E"/>
    <w:rsid w:val="007A762A"/>
    <w:rsid w:val="007B0065"/>
    <w:rsid w:val="007B05BA"/>
    <w:rsid w:val="007B0E42"/>
    <w:rsid w:val="007B0E4F"/>
    <w:rsid w:val="007B0EE9"/>
    <w:rsid w:val="007B1C2E"/>
    <w:rsid w:val="007B1DCC"/>
    <w:rsid w:val="007B1F25"/>
    <w:rsid w:val="007B2324"/>
    <w:rsid w:val="007B2CD3"/>
    <w:rsid w:val="007B2D72"/>
    <w:rsid w:val="007B2E9F"/>
    <w:rsid w:val="007B3790"/>
    <w:rsid w:val="007B38B9"/>
    <w:rsid w:val="007B3D53"/>
    <w:rsid w:val="007B3D9C"/>
    <w:rsid w:val="007B40A9"/>
    <w:rsid w:val="007B4172"/>
    <w:rsid w:val="007B4789"/>
    <w:rsid w:val="007B54D9"/>
    <w:rsid w:val="007B55E9"/>
    <w:rsid w:val="007B5909"/>
    <w:rsid w:val="007B5A91"/>
    <w:rsid w:val="007B5DBE"/>
    <w:rsid w:val="007B68B1"/>
    <w:rsid w:val="007B6B88"/>
    <w:rsid w:val="007B73D7"/>
    <w:rsid w:val="007B7919"/>
    <w:rsid w:val="007B7E1D"/>
    <w:rsid w:val="007B7E8F"/>
    <w:rsid w:val="007B7FF4"/>
    <w:rsid w:val="007C06B4"/>
    <w:rsid w:val="007C0983"/>
    <w:rsid w:val="007C0F60"/>
    <w:rsid w:val="007C136B"/>
    <w:rsid w:val="007C1A13"/>
    <w:rsid w:val="007C1DB6"/>
    <w:rsid w:val="007C2C1E"/>
    <w:rsid w:val="007C2E17"/>
    <w:rsid w:val="007C462C"/>
    <w:rsid w:val="007C4FE0"/>
    <w:rsid w:val="007C516C"/>
    <w:rsid w:val="007C53E3"/>
    <w:rsid w:val="007C6033"/>
    <w:rsid w:val="007C610E"/>
    <w:rsid w:val="007C66F5"/>
    <w:rsid w:val="007C702B"/>
    <w:rsid w:val="007C75E1"/>
    <w:rsid w:val="007C7639"/>
    <w:rsid w:val="007C7881"/>
    <w:rsid w:val="007C7B3F"/>
    <w:rsid w:val="007D0276"/>
    <w:rsid w:val="007D02A3"/>
    <w:rsid w:val="007D09E8"/>
    <w:rsid w:val="007D0F9C"/>
    <w:rsid w:val="007D12E6"/>
    <w:rsid w:val="007D1502"/>
    <w:rsid w:val="007D1927"/>
    <w:rsid w:val="007D1D9E"/>
    <w:rsid w:val="007D1FCE"/>
    <w:rsid w:val="007D347D"/>
    <w:rsid w:val="007D3A26"/>
    <w:rsid w:val="007D3BE6"/>
    <w:rsid w:val="007D45F1"/>
    <w:rsid w:val="007D526E"/>
    <w:rsid w:val="007D527F"/>
    <w:rsid w:val="007D5710"/>
    <w:rsid w:val="007D5992"/>
    <w:rsid w:val="007D5A92"/>
    <w:rsid w:val="007D6013"/>
    <w:rsid w:val="007D626F"/>
    <w:rsid w:val="007D7B79"/>
    <w:rsid w:val="007E0387"/>
    <w:rsid w:val="007E0CEA"/>
    <w:rsid w:val="007E106C"/>
    <w:rsid w:val="007E147F"/>
    <w:rsid w:val="007E14CE"/>
    <w:rsid w:val="007E1EDC"/>
    <w:rsid w:val="007E21AA"/>
    <w:rsid w:val="007E23D8"/>
    <w:rsid w:val="007E2979"/>
    <w:rsid w:val="007E3046"/>
    <w:rsid w:val="007E364D"/>
    <w:rsid w:val="007E37E6"/>
    <w:rsid w:val="007E4456"/>
    <w:rsid w:val="007E4C48"/>
    <w:rsid w:val="007E52F6"/>
    <w:rsid w:val="007E58C0"/>
    <w:rsid w:val="007E6CE1"/>
    <w:rsid w:val="007E769A"/>
    <w:rsid w:val="007E7820"/>
    <w:rsid w:val="007E791F"/>
    <w:rsid w:val="007F06F0"/>
    <w:rsid w:val="007F0B80"/>
    <w:rsid w:val="007F0E1E"/>
    <w:rsid w:val="007F0FE3"/>
    <w:rsid w:val="007F1890"/>
    <w:rsid w:val="007F1E3F"/>
    <w:rsid w:val="007F1EBF"/>
    <w:rsid w:val="007F215A"/>
    <w:rsid w:val="007F366D"/>
    <w:rsid w:val="007F3E1C"/>
    <w:rsid w:val="007F3F16"/>
    <w:rsid w:val="007F40E8"/>
    <w:rsid w:val="007F450D"/>
    <w:rsid w:val="007F5640"/>
    <w:rsid w:val="007F575B"/>
    <w:rsid w:val="007F5E10"/>
    <w:rsid w:val="007F62EA"/>
    <w:rsid w:val="007F727F"/>
    <w:rsid w:val="007F7765"/>
    <w:rsid w:val="007F7C99"/>
    <w:rsid w:val="007F7D23"/>
    <w:rsid w:val="008004A9"/>
    <w:rsid w:val="00800752"/>
    <w:rsid w:val="008015D9"/>
    <w:rsid w:val="0080168B"/>
    <w:rsid w:val="0080184F"/>
    <w:rsid w:val="00801C2D"/>
    <w:rsid w:val="00801F03"/>
    <w:rsid w:val="00802077"/>
    <w:rsid w:val="00803075"/>
    <w:rsid w:val="0080350A"/>
    <w:rsid w:val="00803723"/>
    <w:rsid w:val="00803C1C"/>
    <w:rsid w:val="00803D5D"/>
    <w:rsid w:val="0080401C"/>
    <w:rsid w:val="008041B2"/>
    <w:rsid w:val="0080496F"/>
    <w:rsid w:val="00804A50"/>
    <w:rsid w:val="00804C1C"/>
    <w:rsid w:val="008054B2"/>
    <w:rsid w:val="00805655"/>
    <w:rsid w:val="008056C8"/>
    <w:rsid w:val="00805B1B"/>
    <w:rsid w:val="00805F91"/>
    <w:rsid w:val="00806C5F"/>
    <w:rsid w:val="00806F4D"/>
    <w:rsid w:val="00806F8D"/>
    <w:rsid w:val="0080752A"/>
    <w:rsid w:val="00807D4E"/>
    <w:rsid w:val="00810315"/>
    <w:rsid w:val="00811FA6"/>
    <w:rsid w:val="008127E8"/>
    <w:rsid w:val="0081359C"/>
    <w:rsid w:val="00813E2D"/>
    <w:rsid w:val="00814109"/>
    <w:rsid w:val="00814B66"/>
    <w:rsid w:val="00814D76"/>
    <w:rsid w:val="0081516B"/>
    <w:rsid w:val="008157D3"/>
    <w:rsid w:val="0081642A"/>
    <w:rsid w:val="00816505"/>
    <w:rsid w:val="00816595"/>
    <w:rsid w:val="008166A6"/>
    <w:rsid w:val="008169D9"/>
    <w:rsid w:val="00817007"/>
    <w:rsid w:val="008201C3"/>
    <w:rsid w:val="00820340"/>
    <w:rsid w:val="0082036D"/>
    <w:rsid w:val="00820C50"/>
    <w:rsid w:val="00820C8C"/>
    <w:rsid w:val="00821083"/>
    <w:rsid w:val="008215E2"/>
    <w:rsid w:val="00822294"/>
    <w:rsid w:val="00822512"/>
    <w:rsid w:val="00822954"/>
    <w:rsid w:val="00823592"/>
    <w:rsid w:val="00823594"/>
    <w:rsid w:val="008240AA"/>
    <w:rsid w:val="0082426B"/>
    <w:rsid w:val="00825644"/>
    <w:rsid w:val="0082598F"/>
    <w:rsid w:val="00825D86"/>
    <w:rsid w:val="00826984"/>
    <w:rsid w:val="00827196"/>
    <w:rsid w:val="008277C4"/>
    <w:rsid w:val="0082795C"/>
    <w:rsid w:val="0082795E"/>
    <w:rsid w:val="00830505"/>
    <w:rsid w:val="00830807"/>
    <w:rsid w:val="0083179B"/>
    <w:rsid w:val="00831B8E"/>
    <w:rsid w:val="00833464"/>
    <w:rsid w:val="008350F6"/>
    <w:rsid w:val="008357E1"/>
    <w:rsid w:val="008358C3"/>
    <w:rsid w:val="00835D7D"/>
    <w:rsid w:val="00836673"/>
    <w:rsid w:val="00836F63"/>
    <w:rsid w:val="00837444"/>
    <w:rsid w:val="008377ED"/>
    <w:rsid w:val="00840045"/>
    <w:rsid w:val="0084011F"/>
    <w:rsid w:val="00840386"/>
    <w:rsid w:val="00840E5E"/>
    <w:rsid w:val="00841193"/>
    <w:rsid w:val="008416E5"/>
    <w:rsid w:val="00841851"/>
    <w:rsid w:val="008419F9"/>
    <w:rsid w:val="00841B85"/>
    <w:rsid w:val="0084242B"/>
    <w:rsid w:val="0084255E"/>
    <w:rsid w:val="008426FC"/>
    <w:rsid w:val="0084298D"/>
    <w:rsid w:val="00843642"/>
    <w:rsid w:val="00843A54"/>
    <w:rsid w:val="00843D2B"/>
    <w:rsid w:val="00843E19"/>
    <w:rsid w:val="00844059"/>
    <w:rsid w:val="00844166"/>
    <w:rsid w:val="008448CC"/>
    <w:rsid w:val="0084555E"/>
    <w:rsid w:val="008458F7"/>
    <w:rsid w:val="0084634C"/>
    <w:rsid w:val="008463AD"/>
    <w:rsid w:val="008464B0"/>
    <w:rsid w:val="00846816"/>
    <w:rsid w:val="00846B21"/>
    <w:rsid w:val="00847492"/>
    <w:rsid w:val="00847B94"/>
    <w:rsid w:val="008500C3"/>
    <w:rsid w:val="00850289"/>
    <w:rsid w:val="0085060D"/>
    <w:rsid w:val="00850B93"/>
    <w:rsid w:val="00850BE7"/>
    <w:rsid w:val="00850C21"/>
    <w:rsid w:val="00850D99"/>
    <w:rsid w:val="00850E40"/>
    <w:rsid w:val="008516E1"/>
    <w:rsid w:val="00851F4F"/>
    <w:rsid w:val="00853968"/>
    <w:rsid w:val="00853EB0"/>
    <w:rsid w:val="008553A6"/>
    <w:rsid w:val="008556C4"/>
    <w:rsid w:val="008556FA"/>
    <w:rsid w:val="00856060"/>
    <w:rsid w:val="00857171"/>
    <w:rsid w:val="0085736A"/>
    <w:rsid w:val="00857B52"/>
    <w:rsid w:val="00857CE2"/>
    <w:rsid w:val="00857EB4"/>
    <w:rsid w:val="00857F58"/>
    <w:rsid w:val="0086023F"/>
    <w:rsid w:val="00860512"/>
    <w:rsid w:val="00860A90"/>
    <w:rsid w:val="008615F0"/>
    <w:rsid w:val="008619FA"/>
    <w:rsid w:val="00861D60"/>
    <w:rsid w:val="0086225D"/>
    <w:rsid w:val="00862277"/>
    <w:rsid w:val="00862B4D"/>
    <w:rsid w:val="00863B89"/>
    <w:rsid w:val="0086416E"/>
    <w:rsid w:val="00864202"/>
    <w:rsid w:val="00864E84"/>
    <w:rsid w:val="00865425"/>
    <w:rsid w:val="008670CD"/>
    <w:rsid w:val="0086742A"/>
    <w:rsid w:val="0086760C"/>
    <w:rsid w:val="008679D5"/>
    <w:rsid w:val="00867A87"/>
    <w:rsid w:val="00867AD8"/>
    <w:rsid w:val="00867DC9"/>
    <w:rsid w:val="00870761"/>
    <w:rsid w:val="008707E2"/>
    <w:rsid w:val="00871D74"/>
    <w:rsid w:val="00872C72"/>
    <w:rsid w:val="00872F2F"/>
    <w:rsid w:val="00873416"/>
    <w:rsid w:val="00873712"/>
    <w:rsid w:val="00873978"/>
    <w:rsid w:val="008745EA"/>
    <w:rsid w:val="0087462F"/>
    <w:rsid w:val="0087465D"/>
    <w:rsid w:val="0087489E"/>
    <w:rsid w:val="00874A07"/>
    <w:rsid w:val="008753C8"/>
    <w:rsid w:val="0087542B"/>
    <w:rsid w:val="00876228"/>
    <w:rsid w:val="0087678D"/>
    <w:rsid w:val="008773E3"/>
    <w:rsid w:val="0087757C"/>
    <w:rsid w:val="00877E2C"/>
    <w:rsid w:val="00877F37"/>
    <w:rsid w:val="00880153"/>
    <w:rsid w:val="008806EB"/>
    <w:rsid w:val="00880BBF"/>
    <w:rsid w:val="00880C41"/>
    <w:rsid w:val="0088139B"/>
    <w:rsid w:val="00881444"/>
    <w:rsid w:val="008815CF"/>
    <w:rsid w:val="0088198F"/>
    <w:rsid w:val="00882684"/>
    <w:rsid w:val="00882997"/>
    <w:rsid w:val="00883C72"/>
    <w:rsid w:val="00884E64"/>
    <w:rsid w:val="00885164"/>
    <w:rsid w:val="00885636"/>
    <w:rsid w:val="00885F0C"/>
    <w:rsid w:val="00886231"/>
    <w:rsid w:val="008865E6"/>
    <w:rsid w:val="008868B3"/>
    <w:rsid w:val="00886D42"/>
    <w:rsid w:val="00887860"/>
    <w:rsid w:val="00887E30"/>
    <w:rsid w:val="0089057A"/>
    <w:rsid w:val="00890941"/>
    <w:rsid w:val="00890EB9"/>
    <w:rsid w:val="00890FCC"/>
    <w:rsid w:val="00891263"/>
    <w:rsid w:val="008926B2"/>
    <w:rsid w:val="00892EEC"/>
    <w:rsid w:val="00892F8A"/>
    <w:rsid w:val="008933B8"/>
    <w:rsid w:val="00894668"/>
    <w:rsid w:val="0089472A"/>
    <w:rsid w:val="00894A86"/>
    <w:rsid w:val="00895050"/>
    <w:rsid w:val="00895168"/>
    <w:rsid w:val="00895A68"/>
    <w:rsid w:val="00895D14"/>
    <w:rsid w:val="0089644B"/>
    <w:rsid w:val="00896EDA"/>
    <w:rsid w:val="00897630"/>
    <w:rsid w:val="00897AA5"/>
    <w:rsid w:val="00897CF7"/>
    <w:rsid w:val="008A0232"/>
    <w:rsid w:val="008A0553"/>
    <w:rsid w:val="008A07BA"/>
    <w:rsid w:val="008A1425"/>
    <w:rsid w:val="008A268F"/>
    <w:rsid w:val="008A2F7B"/>
    <w:rsid w:val="008A3547"/>
    <w:rsid w:val="008A46C1"/>
    <w:rsid w:val="008A5061"/>
    <w:rsid w:val="008A518B"/>
    <w:rsid w:val="008A5E57"/>
    <w:rsid w:val="008A5F25"/>
    <w:rsid w:val="008A618D"/>
    <w:rsid w:val="008A69F1"/>
    <w:rsid w:val="008A7576"/>
    <w:rsid w:val="008A777A"/>
    <w:rsid w:val="008A7979"/>
    <w:rsid w:val="008A7AF8"/>
    <w:rsid w:val="008B0EEA"/>
    <w:rsid w:val="008B0F4D"/>
    <w:rsid w:val="008B11B0"/>
    <w:rsid w:val="008B26E4"/>
    <w:rsid w:val="008B3241"/>
    <w:rsid w:val="008B3291"/>
    <w:rsid w:val="008B382D"/>
    <w:rsid w:val="008B3941"/>
    <w:rsid w:val="008B3FA7"/>
    <w:rsid w:val="008B4087"/>
    <w:rsid w:val="008B429D"/>
    <w:rsid w:val="008B442B"/>
    <w:rsid w:val="008B45A5"/>
    <w:rsid w:val="008B485A"/>
    <w:rsid w:val="008B4F76"/>
    <w:rsid w:val="008B550C"/>
    <w:rsid w:val="008B5524"/>
    <w:rsid w:val="008B59CB"/>
    <w:rsid w:val="008B633F"/>
    <w:rsid w:val="008B6441"/>
    <w:rsid w:val="008B6B67"/>
    <w:rsid w:val="008C0004"/>
    <w:rsid w:val="008C03D0"/>
    <w:rsid w:val="008C0413"/>
    <w:rsid w:val="008C163F"/>
    <w:rsid w:val="008C1726"/>
    <w:rsid w:val="008C1C68"/>
    <w:rsid w:val="008C23C9"/>
    <w:rsid w:val="008C2A5D"/>
    <w:rsid w:val="008C2B69"/>
    <w:rsid w:val="008C3442"/>
    <w:rsid w:val="008C4B10"/>
    <w:rsid w:val="008C4ED4"/>
    <w:rsid w:val="008C60E9"/>
    <w:rsid w:val="008C6190"/>
    <w:rsid w:val="008C6E84"/>
    <w:rsid w:val="008C75AA"/>
    <w:rsid w:val="008C75AB"/>
    <w:rsid w:val="008C7F27"/>
    <w:rsid w:val="008D07AE"/>
    <w:rsid w:val="008D10D1"/>
    <w:rsid w:val="008D1112"/>
    <w:rsid w:val="008D135F"/>
    <w:rsid w:val="008D170D"/>
    <w:rsid w:val="008D1888"/>
    <w:rsid w:val="008D1AB8"/>
    <w:rsid w:val="008D1BBF"/>
    <w:rsid w:val="008D263C"/>
    <w:rsid w:val="008D3F4C"/>
    <w:rsid w:val="008D455D"/>
    <w:rsid w:val="008D4DEB"/>
    <w:rsid w:val="008D4EE2"/>
    <w:rsid w:val="008D6D8B"/>
    <w:rsid w:val="008D77BB"/>
    <w:rsid w:val="008E042A"/>
    <w:rsid w:val="008E0741"/>
    <w:rsid w:val="008E08F7"/>
    <w:rsid w:val="008E0A0F"/>
    <w:rsid w:val="008E0BB6"/>
    <w:rsid w:val="008E177D"/>
    <w:rsid w:val="008E1BCA"/>
    <w:rsid w:val="008E1F36"/>
    <w:rsid w:val="008E2382"/>
    <w:rsid w:val="008E2BCB"/>
    <w:rsid w:val="008E2DFD"/>
    <w:rsid w:val="008E2F0E"/>
    <w:rsid w:val="008E3911"/>
    <w:rsid w:val="008E45FE"/>
    <w:rsid w:val="008E5342"/>
    <w:rsid w:val="008E6A1D"/>
    <w:rsid w:val="008E6B58"/>
    <w:rsid w:val="008E6CD8"/>
    <w:rsid w:val="008E6DBE"/>
    <w:rsid w:val="008F05B3"/>
    <w:rsid w:val="008F10A7"/>
    <w:rsid w:val="008F12A7"/>
    <w:rsid w:val="008F15B0"/>
    <w:rsid w:val="008F1652"/>
    <w:rsid w:val="008F22AD"/>
    <w:rsid w:val="008F2A8C"/>
    <w:rsid w:val="008F3200"/>
    <w:rsid w:val="008F356E"/>
    <w:rsid w:val="008F3B08"/>
    <w:rsid w:val="008F41DF"/>
    <w:rsid w:val="008F4787"/>
    <w:rsid w:val="008F4FC3"/>
    <w:rsid w:val="008F5192"/>
    <w:rsid w:val="008F65B6"/>
    <w:rsid w:val="008F6958"/>
    <w:rsid w:val="008F6A9E"/>
    <w:rsid w:val="008F6EED"/>
    <w:rsid w:val="008F7610"/>
    <w:rsid w:val="008F76B9"/>
    <w:rsid w:val="008F76CA"/>
    <w:rsid w:val="0090057C"/>
    <w:rsid w:val="00900F9B"/>
    <w:rsid w:val="00901327"/>
    <w:rsid w:val="00901480"/>
    <w:rsid w:val="00901EDA"/>
    <w:rsid w:val="009020E9"/>
    <w:rsid w:val="00902338"/>
    <w:rsid w:val="0090270D"/>
    <w:rsid w:val="00902935"/>
    <w:rsid w:val="00902F77"/>
    <w:rsid w:val="00903038"/>
    <w:rsid w:val="00903061"/>
    <w:rsid w:val="00903064"/>
    <w:rsid w:val="0090374A"/>
    <w:rsid w:val="00904188"/>
    <w:rsid w:val="0090431F"/>
    <w:rsid w:val="00904537"/>
    <w:rsid w:val="0090483A"/>
    <w:rsid w:val="00904FDA"/>
    <w:rsid w:val="0090509D"/>
    <w:rsid w:val="0090553F"/>
    <w:rsid w:val="00905729"/>
    <w:rsid w:val="00905F8A"/>
    <w:rsid w:val="009064EB"/>
    <w:rsid w:val="00906C5C"/>
    <w:rsid w:val="0090728E"/>
    <w:rsid w:val="00910108"/>
    <w:rsid w:val="0091019A"/>
    <w:rsid w:val="009104AA"/>
    <w:rsid w:val="00910780"/>
    <w:rsid w:val="00910E05"/>
    <w:rsid w:val="009112EA"/>
    <w:rsid w:val="009117DC"/>
    <w:rsid w:val="0091180F"/>
    <w:rsid w:val="009119D1"/>
    <w:rsid w:val="00911BCF"/>
    <w:rsid w:val="00911C84"/>
    <w:rsid w:val="00912341"/>
    <w:rsid w:val="00912A8F"/>
    <w:rsid w:val="00912AF9"/>
    <w:rsid w:val="00912FD0"/>
    <w:rsid w:val="009131D2"/>
    <w:rsid w:val="00913AFA"/>
    <w:rsid w:val="009140D0"/>
    <w:rsid w:val="00914455"/>
    <w:rsid w:val="00915B72"/>
    <w:rsid w:val="00915D65"/>
    <w:rsid w:val="00915DDC"/>
    <w:rsid w:val="00915E78"/>
    <w:rsid w:val="00916105"/>
    <w:rsid w:val="00916E7F"/>
    <w:rsid w:val="00916F4A"/>
    <w:rsid w:val="00917279"/>
    <w:rsid w:val="009173E0"/>
    <w:rsid w:val="00917AFE"/>
    <w:rsid w:val="00920310"/>
    <w:rsid w:val="00920581"/>
    <w:rsid w:val="009205E7"/>
    <w:rsid w:val="009206B4"/>
    <w:rsid w:val="00920D37"/>
    <w:rsid w:val="00920D39"/>
    <w:rsid w:val="0092134B"/>
    <w:rsid w:val="00922755"/>
    <w:rsid w:val="00922983"/>
    <w:rsid w:val="00922B49"/>
    <w:rsid w:val="00923034"/>
    <w:rsid w:val="0092356E"/>
    <w:rsid w:val="009238AE"/>
    <w:rsid w:val="0092391F"/>
    <w:rsid w:val="00923CA3"/>
    <w:rsid w:val="009241CD"/>
    <w:rsid w:val="00924CC1"/>
    <w:rsid w:val="00924F08"/>
    <w:rsid w:val="00925420"/>
    <w:rsid w:val="0092546E"/>
    <w:rsid w:val="009259DA"/>
    <w:rsid w:val="0092780E"/>
    <w:rsid w:val="0092786D"/>
    <w:rsid w:val="009300C6"/>
    <w:rsid w:val="009301C4"/>
    <w:rsid w:val="009302A3"/>
    <w:rsid w:val="009305A0"/>
    <w:rsid w:val="00930751"/>
    <w:rsid w:val="009309A1"/>
    <w:rsid w:val="009309A3"/>
    <w:rsid w:val="00930C93"/>
    <w:rsid w:val="009315E1"/>
    <w:rsid w:val="00931626"/>
    <w:rsid w:val="0093214C"/>
    <w:rsid w:val="00932415"/>
    <w:rsid w:val="009325FD"/>
    <w:rsid w:val="0093302B"/>
    <w:rsid w:val="00933368"/>
    <w:rsid w:val="009338FB"/>
    <w:rsid w:val="0093440B"/>
    <w:rsid w:val="00934721"/>
    <w:rsid w:val="00934F9C"/>
    <w:rsid w:val="0093577B"/>
    <w:rsid w:val="009357E2"/>
    <w:rsid w:val="00935A10"/>
    <w:rsid w:val="00936088"/>
    <w:rsid w:val="0093625D"/>
    <w:rsid w:val="009367D8"/>
    <w:rsid w:val="009367DB"/>
    <w:rsid w:val="00936911"/>
    <w:rsid w:val="0093767B"/>
    <w:rsid w:val="009376D9"/>
    <w:rsid w:val="00937726"/>
    <w:rsid w:val="00937794"/>
    <w:rsid w:val="00940480"/>
    <w:rsid w:val="0094054B"/>
    <w:rsid w:val="00940A1B"/>
    <w:rsid w:val="009420FF"/>
    <w:rsid w:val="0094277C"/>
    <w:rsid w:val="00943664"/>
    <w:rsid w:val="00943E7F"/>
    <w:rsid w:val="009443D5"/>
    <w:rsid w:val="0094485A"/>
    <w:rsid w:val="00944D42"/>
    <w:rsid w:val="0094554C"/>
    <w:rsid w:val="00945A15"/>
    <w:rsid w:val="009461CC"/>
    <w:rsid w:val="00946334"/>
    <w:rsid w:val="0094697D"/>
    <w:rsid w:val="00947318"/>
    <w:rsid w:val="00947627"/>
    <w:rsid w:val="0094786E"/>
    <w:rsid w:val="0094794E"/>
    <w:rsid w:val="00947AD7"/>
    <w:rsid w:val="00950F0C"/>
    <w:rsid w:val="0095102F"/>
    <w:rsid w:val="00951714"/>
    <w:rsid w:val="009522C5"/>
    <w:rsid w:val="00953A1C"/>
    <w:rsid w:val="00953C2E"/>
    <w:rsid w:val="009543AA"/>
    <w:rsid w:val="0095462C"/>
    <w:rsid w:val="00954DF6"/>
    <w:rsid w:val="00955C2B"/>
    <w:rsid w:val="00956D80"/>
    <w:rsid w:val="00956E74"/>
    <w:rsid w:val="00956F4B"/>
    <w:rsid w:val="00957129"/>
    <w:rsid w:val="00957545"/>
    <w:rsid w:val="00960491"/>
    <w:rsid w:val="0096053B"/>
    <w:rsid w:val="009618E4"/>
    <w:rsid w:val="00962634"/>
    <w:rsid w:val="00963A6D"/>
    <w:rsid w:val="009657AB"/>
    <w:rsid w:val="00965E2F"/>
    <w:rsid w:val="00966A81"/>
    <w:rsid w:val="00966B88"/>
    <w:rsid w:val="00966CE3"/>
    <w:rsid w:val="00966F4B"/>
    <w:rsid w:val="00966F9E"/>
    <w:rsid w:val="00967830"/>
    <w:rsid w:val="009702B5"/>
    <w:rsid w:val="00970343"/>
    <w:rsid w:val="009705A7"/>
    <w:rsid w:val="00970825"/>
    <w:rsid w:val="00970C97"/>
    <w:rsid w:val="00971161"/>
    <w:rsid w:val="009719AC"/>
    <w:rsid w:val="00971B09"/>
    <w:rsid w:val="00971BBC"/>
    <w:rsid w:val="0097274B"/>
    <w:rsid w:val="009729D5"/>
    <w:rsid w:val="00972BAE"/>
    <w:rsid w:val="00973275"/>
    <w:rsid w:val="00974684"/>
    <w:rsid w:val="00974CD3"/>
    <w:rsid w:val="00975596"/>
    <w:rsid w:val="0097684B"/>
    <w:rsid w:val="00976860"/>
    <w:rsid w:val="00977018"/>
    <w:rsid w:val="009779DD"/>
    <w:rsid w:val="00980BCF"/>
    <w:rsid w:val="00980E25"/>
    <w:rsid w:val="009811BF"/>
    <w:rsid w:val="0098218E"/>
    <w:rsid w:val="009829ED"/>
    <w:rsid w:val="0098317F"/>
    <w:rsid w:val="0098378C"/>
    <w:rsid w:val="00983910"/>
    <w:rsid w:val="00983FBB"/>
    <w:rsid w:val="009849B6"/>
    <w:rsid w:val="009853B6"/>
    <w:rsid w:val="009854C4"/>
    <w:rsid w:val="009859A9"/>
    <w:rsid w:val="0098694E"/>
    <w:rsid w:val="00986982"/>
    <w:rsid w:val="00987133"/>
    <w:rsid w:val="0098725D"/>
    <w:rsid w:val="00987302"/>
    <w:rsid w:val="00987387"/>
    <w:rsid w:val="009873A2"/>
    <w:rsid w:val="00987779"/>
    <w:rsid w:val="00990AA8"/>
    <w:rsid w:val="00991597"/>
    <w:rsid w:val="00991645"/>
    <w:rsid w:val="0099168E"/>
    <w:rsid w:val="009921A2"/>
    <w:rsid w:val="009925D7"/>
    <w:rsid w:val="00992A76"/>
    <w:rsid w:val="00992FCB"/>
    <w:rsid w:val="009935B1"/>
    <w:rsid w:val="009936D8"/>
    <w:rsid w:val="00993F51"/>
    <w:rsid w:val="00994163"/>
    <w:rsid w:val="00994314"/>
    <w:rsid w:val="009943E4"/>
    <w:rsid w:val="0099451D"/>
    <w:rsid w:val="0099529C"/>
    <w:rsid w:val="00995D8A"/>
    <w:rsid w:val="00997970"/>
    <w:rsid w:val="009A019A"/>
    <w:rsid w:val="009A0569"/>
    <w:rsid w:val="009A07BB"/>
    <w:rsid w:val="009A0966"/>
    <w:rsid w:val="009A0D3C"/>
    <w:rsid w:val="009A11B8"/>
    <w:rsid w:val="009A1620"/>
    <w:rsid w:val="009A1741"/>
    <w:rsid w:val="009A18F2"/>
    <w:rsid w:val="009A1FE7"/>
    <w:rsid w:val="009A21C7"/>
    <w:rsid w:val="009A2664"/>
    <w:rsid w:val="009A2693"/>
    <w:rsid w:val="009A2DBD"/>
    <w:rsid w:val="009A3290"/>
    <w:rsid w:val="009A35E0"/>
    <w:rsid w:val="009A36EE"/>
    <w:rsid w:val="009A4147"/>
    <w:rsid w:val="009A4505"/>
    <w:rsid w:val="009A4776"/>
    <w:rsid w:val="009A4FBA"/>
    <w:rsid w:val="009A55F1"/>
    <w:rsid w:val="009A5646"/>
    <w:rsid w:val="009A5B0D"/>
    <w:rsid w:val="009A5C63"/>
    <w:rsid w:val="009A5E57"/>
    <w:rsid w:val="009A62EE"/>
    <w:rsid w:val="009A665C"/>
    <w:rsid w:val="009A68C0"/>
    <w:rsid w:val="009A6CA2"/>
    <w:rsid w:val="009A6E13"/>
    <w:rsid w:val="009A72BD"/>
    <w:rsid w:val="009B0182"/>
    <w:rsid w:val="009B026B"/>
    <w:rsid w:val="009B034E"/>
    <w:rsid w:val="009B03DE"/>
    <w:rsid w:val="009B1613"/>
    <w:rsid w:val="009B1C41"/>
    <w:rsid w:val="009B230E"/>
    <w:rsid w:val="009B2C10"/>
    <w:rsid w:val="009B2DDF"/>
    <w:rsid w:val="009B3CA2"/>
    <w:rsid w:val="009B43BB"/>
    <w:rsid w:val="009B55D5"/>
    <w:rsid w:val="009B56C0"/>
    <w:rsid w:val="009B5F41"/>
    <w:rsid w:val="009B65D3"/>
    <w:rsid w:val="009B710B"/>
    <w:rsid w:val="009C029C"/>
    <w:rsid w:val="009C0495"/>
    <w:rsid w:val="009C0727"/>
    <w:rsid w:val="009C1657"/>
    <w:rsid w:val="009C1D68"/>
    <w:rsid w:val="009C31A4"/>
    <w:rsid w:val="009C363F"/>
    <w:rsid w:val="009C3A64"/>
    <w:rsid w:val="009C4B6F"/>
    <w:rsid w:val="009C5587"/>
    <w:rsid w:val="009C5865"/>
    <w:rsid w:val="009C58D7"/>
    <w:rsid w:val="009C5A3F"/>
    <w:rsid w:val="009C7A70"/>
    <w:rsid w:val="009C7DB6"/>
    <w:rsid w:val="009D0CC2"/>
    <w:rsid w:val="009D1444"/>
    <w:rsid w:val="009D14BC"/>
    <w:rsid w:val="009D16EC"/>
    <w:rsid w:val="009D181F"/>
    <w:rsid w:val="009D1EB0"/>
    <w:rsid w:val="009D30A1"/>
    <w:rsid w:val="009D3818"/>
    <w:rsid w:val="009D38DC"/>
    <w:rsid w:val="009D46A9"/>
    <w:rsid w:val="009D4AFF"/>
    <w:rsid w:val="009D5A4F"/>
    <w:rsid w:val="009D5D95"/>
    <w:rsid w:val="009D5F9F"/>
    <w:rsid w:val="009D6299"/>
    <w:rsid w:val="009D66BA"/>
    <w:rsid w:val="009D69A4"/>
    <w:rsid w:val="009D70D7"/>
    <w:rsid w:val="009D71B2"/>
    <w:rsid w:val="009D7A27"/>
    <w:rsid w:val="009D7B67"/>
    <w:rsid w:val="009D7F27"/>
    <w:rsid w:val="009E023E"/>
    <w:rsid w:val="009E06AE"/>
    <w:rsid w:val="009E0EA6"/>
    <w:rsid w:val="009E1E8A"/>
    <w:rsid w:val="009E2FFF"/>
    <w:rsid w:val="009E361D"/>
    <w:rsid w:val="009E449B"/>
    <w:rsid w:val="009E4AD4"/>
    <w:rsid w:val="009E5D64"/>
    <w:rsid w:val="009E5F07"/>
    <w:rsid w:val="009E5F31"/>
    <w:rsid w:val="009E631D"/>
    <w:rsid w:val="009E651C"/>
    <w:rsid w:val="009E70FD"/>
    <w:rsid w:val="009E7981"/>
    <w:rsid w:val="009E7BF2"/>
    <w:rsid w:val="009E7DBD"/>
    <w:rsid w:val="009F02A9"/>
    <w:rsid w:val="009F084B"/>
    <w:rsid w:val="009F1101"/>
    <w:rsid w:val="009F152E"/>
    <w:rsid w:val="009F1816"/>
    <w:rsid w:val="009F1B68"/>
    <w:rsid w:val="009F1BC9"/>
    <w:rsid w:val="009F1C56"/>
    <w:rsid w:val="009F2727"/>
    <w:rsid w:val="009F3170"/>
    <w:rsid w:val="009F3858"/>
    <w:rsid w:val="009F3D03"/>
    <w:rsid w:val="009F4622"/>
    <w:rsid w:val="009F464A"/>
    <w:rsid w:val="009F4900"/>
    <w:rsid w:val="009F4E87"/>
    <w:rsid w:val="009F5D81"/>
    <w:rsid w:val="009F6E49"/>
    <w:rsid w:val="009F71B7"/>
    <w:rsid w:val="009F71C4"/>
    <w:rsid w:val="009F7469"/>
    <w:rsid w:val="00A00551"/>
    <w:rsid w:val="00A00BB8"/>
    <w:rsid w:val="00A00CE5"/>
    <w:rsid w:val="00A0110C"/>
    <w:rsid w:val="00A012CB"/>
    <w:rsid w:val="00A015A2"/>
    <w:rsid w:val="00A02565"/>
    <w:rsid w:val="00A02604"/>
    <w:rsid w:val="00A03435"/>
    <w:rsid w:val="00A036D8"/>
    <w:rsid w:val="00A04CB0"/>
    <w:rsid w:val="00A056F5"/>
    <w:rsid w:val="00A06172"/>
    <w:rsid w:val="00A066F2"/>
    <w:rsid w:val="00A07183"/>
    <w:rsid w:val="00A07C54"/>
    <w:rsid w:val="00A07FC0"/>
    <w:rsid w:val="00A10C14"/>
    <w:rsid w:val="00A10E42"/>
    <w:rsid w:val="00A10F32"/>
    <w:rsid w:val="00A1185D"/>
    <w:rsid w:val="00A11BF9"/>
    <w:rsid w:val="00A122C2"/>
    <w:rsid w:val="00A12436"/>
    <w:rsid w:val="00A13286"/>
    <w:rsid w:val="00A13815"/>
    <w:rsid w:val="00A1404F"/>
    <w:rsid w:val="00A1405E"/>
    <w:rsid w:val="00A141EA"/>
    <w:rsid w:val="00A141F1"/>
    <w:rsid w:val="00A14DF3"/>
    <w:rsid w:val="00A15026"/>
    <w:rsid w:val="00A157D0"/>
    <w:rsid w:val="00A158F0"/>
    <w:rsid w:val="00A15E51"/>
    <w:rsid w:val="00A16568"/>
    <w:rsid w:val="00A16569"/>
    <w:rsid w:val="00A16BDE"/>
    <w:rsid w:val="00A16F53"/>
    <w:rsid w:val="00A179E0"/>
    <w:rsid w:val="00A20072"/>
    <w:rsid w:val="00A227A4"/>
    <w:rsid w:val="00A2315F"/>
    <w:rsid w:val="00A24853"/>
    <w:rsid w:val="00A252AF"/>
    <w:rsid w:val="00A25815"/>
    <w:rsid w:val="00A25F34"/>
    <w:rsid w:val="00A26813"/>
    <w:rsid w:val="00A269BF"/>
    <w:rsid w:val="00A27228"/>
    <w:rsid w:val="00A273A0"/>
    <w:rsid w:val="00A275EF"/>
    <w:rsid w:val="00A276CE"/>
    <w:rsid w:val="00A2789E"/>
    <w:rsid w:val="00A3036D"/>
    <w:rsid w:val="00A30C0F"/>
    <w:rsid w:val="00A31970"/>
    <w:rsid w:val="00A31BCD"/>
    <w:rsid w:val="00A3220C"/>
    <w:rsid w:val="00A32693"/>
    <w:rsid w:val="00A32D8F"/>
    <w:rsid w:val="00A335F2"/>
    <w:rsid w:val="00A33E1B"/>
    <w:rsid w:val="00A348FF"/>
    <w:rsid w:val="00A354DB"/>
    <w:rsid w:val="00A35544"/>
    <w:rsid w:val="00A3561F"/>
    <w:rsid w:val="00A35C04"/>
    <w:rsid w:val="00A35E52"/>
    <w:rsid w:val="00A37166"/>
    <w:rsid w:val="00A3788E"/>
    <w:rsid w:val="00A4100C"/>
    <w:rsid w:val="00A410FB"/>
    <w:rsid w:val="00A41358"/>
    <w:rsid w:val="00A41F00"/>
    <w:rsid w:val="00A41FD3"/>
    <w:rsid w:val="00A4320B"/>
    <w:rsid w:val="00A4354B"/>
    <w:rsid w:val="00A440DB"/>
    <w:rsid w:val="00A44881"/>
    <w:rsid w:val="00A44F9F"/>
    <w:rsid w:val="00A46630"/>
    <w:rsid w:val="00A46AA7"/>
    <w:rsid w:val="00A46CE3"/>
    <w:rsid w:val="00A47236"/>
    <w:rsid w:val="00A47629"/>
    <w:rsid w:val="00A47822"/>
    <w:rsid w:val="00A47A7B"/>
    <w:rsid w:val="00A51598"/>
    <w:rsid w:val="00A521AD"/>
    <w:rsid w:val="00A5230D"/>
    <w:rsid w:val="00A5255F"/>
    <w:rsid w:val="00A52A50"/>
    <w:rsid w:val="00A52B18"/>
    <w:rsid w:val="00A52CA8"/>
    <w:rsid w:val="00A5341C"/>
    <w:rsid w:val="00A53526"/>
    <w:rsid w:val="00A5364F"/>
    <w:rsid w:val="00A53CC1"/>
    <w:rsid w:val="00A54630"/>
    <w:rsid w:val="00A546BB"/>
    <w:rsid w:val="00A5488A"/>
    <w:rsid w:val="00A54EEA"/>
    <w:rsid w:val="00A550FF"/>
    <w:rsid w:val="00A560C6"/>
    <w:rsid w:val="00A566E3"/>
    <w:rsid w:val="00A56E39"/>
    <w:rsid w:val="00A5723E"/>
    <w:rsid w:val="00A574DD"/>
    <w:rsid w:val="00A60CAF"/>
    <w:rsid w:val="00A616E3"/>
    <w:rsid w:val="00A61C07"/>
    <w:rsid w:val="00A64E33"/>
    <w:rsid w:val="00A64E87"/>
    <w:rsid w:val="00A65445"/>
    <w:rsid w:val="00A6590A"/>
    <w:rsid w:val="00A65ACA"/>
    <w:rsid w:val="00A65D4F"/>
    <w:rsid w:val="00A660E4"/>
    <w:rsid w:val="00A6611E"/>
    <w:rsid w:val="00A6636A"/>
    <w:rsid w:val="00A66CB6"/>
    <w:rsid w:val="00A66D89"/>
    <w:rsid w:val="00A67126"/>
    <w:rsid w:val="00A6765B"/>
    <w:rsid w:val="00A67A4A"/>
    <w:rsid w:val="00A7008F"/>
    <w:rsid w:val="00A701AF"/>
    <w:rsid w:val="00A701CF"/>
    <w:rsid w:val="00A70460"/>
    <w:rsid w:val="00A71EA9"/>
    <w:rsid w:val="00A7274A"/>
    <w:rsid w:val="00A73B8D"/>
    <w:rsid w:val="00A73E19"/>
    <w:rsid w:val="00A73F08"/>
    <w:rsid w:val="00A74046"/>
    <w:rsid w:val="00A74C22"/>
    <w:rsid w:val="00A75223"/>
    <w:rsid w:val="00A756C4"/>
    <w:rsid w:val="00A76A6B"/>
    <w:rsid w:val="00A77367"/>
    <w:rsid w:val="00A774A6"/>
    <w:rsid w:val="00A775D5"/>
    <w:rsid w:val="00A776C3"/>
    <w:rsid w:val="00A80271"/>
    <w:rsid w:val="00A80338"/>
    <w:rsid w:val="00A8072C"/>
    <w:rsid w:val="00A80821"/>
    <w:rsid w:val="00A80ADA"/>
    <w:rsid w:val="00A80E5A"/>
    <w:rsid w:val="00A8132F"/>
    <w:rsid w:val="00A814D0"/>
    <w:rsid w:val="00A81971"/>
    <w:rsid w:val="00A81B15"/>
    <w:rsid w:val="00A820B3"/>
    <w:rsid w:val="00A823CD"/>
    <w:rsid w:val="00A829DD"/>
    <w:rsid w:val="00A8388B"/>
    <w:rsid w:val="00A83C89"/>
    <w:rsid w:val="00A8405D"/>
    <w:rsid w:val="00A847B3"/>
    <w:rsid w:val="00A85DBC"/>
    <w:rsid w:val="00A861FE"/>
    <w:rsid w:val="00A864DE"/>
    <w:rsid w:val="00A870AF"/>
    <w:rsid w:val="00A87FFB"/>
    <w:rsid w:val="00A901CE"/>
    <w:rsid w:val="00A911E9"/>
    <w:rsid w:val="00A91B58"/>
    <w:rsid w:val="00A91DBF"/>
    <w:rsid w:val="00A92329"/>
    <w:rsid w:val="00A92482"/>
    <w:rsid w:val="00A9250F"/>
    <w:rsid w:val="00A92763"/>
    <w:rsid w:val="00A92C62"/>
    <w:rsid w:val="00A92D67"/>
    <w:rsid w:val="00A93808"/>
    <w:rsid w:val="00A93C1A"/>
    <w:rsid w:val="00A943AF"/>
    <w:rsid w:val="00A94541"/>
    <w:rsid w:val="00A94A47"/>
    <w:rsid w:val="00A94A71"/>
    <w:rsid w:val="00A95357"/>
    <w:rsid w:val="00A959CD"/>
    <w:rsid w:val="00A95D35"/>
    <w:rsid w:val="00A961CC"/>
    <w:rsid w:val="00A962D1"/>
    <w:rsid w:val="00A97006"/>
    <w:rsid w:val="00A97083"/>
    <w:rsid w:val="00A97F08"/>
    <w:rsid w:val="00AA0454"/>
    <w:rsid w:val="00AA055C"/>
    <w:rsid w:val="00AA0AB4"/>
    <w:rsid w:val="00AA0B8E"/>
    <w:rsid w:val="00AA127E"/>
    <w:rsid w:val="00AA1A80"/>
    <w:rsid w:val="00AA1ADA"/>
    <w:rsid w:val="00AA1FB4"/>
    <w:rsid w:val="00AA2C7D"/>
    <w:rsid w:val="00AA3079"/>
    <w:rsid w:val="00AA3483"/>
    <w:rsid w:val="00AA477E"/>
    <w:rsid w:val="00AA4EE8"/>
    <w:rsid w:val="00AA4F2D"/>
    <w:rsid w:val="00AA5637"/>
    <w:rsid w:val="00AA596D"/>
    <w:rsid w:val="00AA5992"/>
    <w:rsid w:val="00AA63BB"/>
    <w:rsid w:val="00AA6A71"/>
    <w:rsid w:val="00AA7641"/>
    <w:rsid w:val="00AA79AB"/>
    <w:rsid w:val="00AA7A65"/>
    <w:rsid w:val="00AA7CF1"/>
    <w:rsid w:val="00AB04AF"/>
    <w:rsid w:val="00AB0634"/>
    <w:rsid w:val="00AB23DB"/>
    <w:rsid w:val="00AB297C"/>
    <w:rsid w:val="00AB362F"/>
    <w:rsid w:val="00AB3E08"/>
    <w:rsid w:val="00AB3F4E"/>
    <w:rsid w:val="00AB3FCD"/>
    <w:rsid w:val="00AB5817"/>
    <w:rsid w:val="00AB6584"/>
    <w:rsid w:val="00AB6D13"/>
    <w:rsid w:val="00AB6E69"/>
    <w:rsid w:val="00AB71FD"/>
    <w:rsid w:val="00AB776E"/>
    <w:rsid w:val="00AB7939"/>
    <w:rsid w:val="00AC0B1D"/>
    <w:rsid w:val="00AC184B"/>
    <w:rsid w:val="00AC19BC"/>
    <w:rsid w:val="00AC19C7"/>
    <w:rsid w:val="00AC1DE0"/>
    <w:rsid w:val="00AC2647"/>
    <w:rsid w:val="00AC33BB"/>
    <w:rsid w:val="00AC3888"/>
    <w:rsid w:val="00AC4501"/>
    <w:rsid w:val="00AC5074"/>
    <w:rsid w:val="00AC5B17"/>
    <w:rsid w:val="00AC66AC"/>
    <w:rsid w:val="00AC7018"/>
    <w:rsid w:val="00AC70B9"/>
    <w:rsid w:val="00AC7449"/>
    <w:rsid w:val="00AC7B79"/>
    <w:rsid w:val="00AD05B0"/>
    <w:rsid w:val="00AD1F34"/>
    <w:rsid w:val="00AD2F48"/>
    <w:rsid w:val="00AD2F74"/>
    <w:rsid w:val="00AD3055"/>
    <w:rsid w:val="00AD3A0B"/>
    <w:rsid w:val="00AD6D0D"/>
    <w:rsid w:val="00AD6E87"/>
    <w:rsid w:val="00AD7469"/>
    <w:rsid w:val="00AD789E"/>
    <w:rsid w:val="00AD7F2A"/>
    <w:rsid w:val="00AE0267"/>
    <w:rsid w:val="00AE0449"/>
    <w:rsid w:val="00AE0D3C"/>
    <w:rsid w:val="00AE0EB8"/>
    <w:rsid w:val="00AE10DF"/>
    <w:rsid w:val="00AE1250"/>
    <w:rsid w:val="00AE137E"/>
    <w:rsid w:val="00AE2ADB"/>
    <w:rsid w:val="00AE2D0F"/>
    <w:rsid w:val="00AE3123"/>
    <w:rsid w:val="00AE4651"/>
    <w:rsid w:val="00AE4919"/>
    <w:rsid w:val="00AE4FFB"/>
    <w:rsid w:val="00AE5070"/>
    <w:rsid w:val="00AE5297"/>
    <w:rsid w:val="00AE578C"/>
    <w:rsid w:val="00AE57A7"/>
    <w:rsid w:val="00AE5981"/>
    <w:rsid w:val="00AE6997"/>
    <w:rsid w:val="00AE78E1"/>
    <w:rsid w:val="00AE7A85"/>
    <w:rsid w:val="00AF0D47"/>
    <w:rsid w:val="00AF1343"/>
    <w:rsid w:val="00AF15BD"/>
    <w:rsid w:val="00AF26FC"/>
    <w:rsid w:val="00AF2C6E"/>
    <w:rsid w:val="00AF2E2D"/>
    <w:rsid w:val="00AF2EAD"/>
    <w:rsid w:val="00AF39E8"/>
    <w:rsid w:val="00AF3A0E"/>
    <w:rsid w:val="00AF5046"/>
    <w:rsid w:val="00AF574E"/>
    <w:rsid w:val="00AF6365"/>
    <w:rsid w:val="00AF6B5E"/>
    <w:rsid w:val="00AF6E62"/>
    <w:rsid w:val="00AF7262"/>
    <w:rsid w:val="00AF7557"/>
    <w:rsid w:val="00AF79B1"/>
    <w:rsid w:val="00B004FF"/>
    <w:rsid w:val="00B00639"/>
    <w:rsid w:val="00B00D97"/>
    <w:rsid w:val="00B030BD"/>
    <w:rsid w:val="00B0483D"/>
    <w:rsid w:val="00B05A6F"/>
    <w:rsid w:val="00B06598"/>
    <w:rsid w:val="00B06A53"/>
    <w:rsid w:val="00B06B6F"/>
    <w:rsid w:val="00B06E40"/>
    <w:rsid w:val="00B070A9"/>
    <w:rsid w:val="00B072FB"/>
    <w:rsid w:val="00B073FE"/>
    <w:rsid w:val="00B07FAB"/>
    <w:rsid w:val="00B102A4"/>
    <w:rsid w:val="00B108C0"/>
    <w:rsid w:val="00B10A14"/>
    <w:rsid w:val="00B10FF7"/>
    <w:rsid w:val="00B11292"/>
    <w:rsid w:val="00B1132D"/>
    <w:rsid w:val="00B116A2"/>
    <w:rsid w:val="00B117FA"/>
    <w:rsid w:val="00B11898"/>
    <w:rsid w:val="00B119F3"/>
    <w:rsid w:val="00B11FB1"/>
    <w:rsid w:val="00B13152"/>
    <w:rsid w:val="00B138AC"/>
    <w:rsid w:val="00B13B7D"/>
    <w:rsid w:val="00B1405F"/>
    <w:rsid w:val="00B1563F"/>
    <w:rsid w:val="00B15642"/>
    <w:rsid w:val="00B156A4"/>
    <w:rsid w:val="00B16340"/>
    <w:rsid w:val="00B16F26"/>
    <w:rsid w:val="00B175E9"/>
    <w:rsid w:val="00B1773B"/>
    <w:rsid w:val="00B177E5"/>
    <w:rsid w:val="00B17DAA"/>
    <w:rsid w:val="00B20319"/>
    <w:rsid w:val="00B20E7E"/>
    <w:rsid w:val="00B20EED"/>
    <w:rsid w:val="00B21FA9"/>
    <w:rsid w:val="00B2219F"/>
    <w:rsid w:val="00B2225C"/>
    <w:rsid w:val="00B227D2"/>
    <w:rsid w:val="00B23252"/>
    <w:rsid w:val="00B23888"/>
    <w:rsid w:val="00B23CBD"/>
    <w:rsid w:val="00B23EC7"/>
    <w:rsid w:val="00B24D10"/>
    <w:rsid w:val="00B250E1"/>
    <w:rsid w:val="00B252AA"/>
    <w:rsid w:val="00B25345"/>
    <w:rsid w:val="00B253A6"/>
    <w:rsid w:val="00B256FD"/>
    <w:rsid w:val="00B2582A"/>
    <w:rsid w:val="00B26901"/>
    <w:rsid w:val="00B26F26"/>
    <w:rsid w:val="00B27959"/>
    <w:rsid w:val="00B27F9F"/>
    <w:rsid w:val="00B300C3"/>
    <w:rsid w:val="00B3069B"/>
    <w:rsid w:val="00B308D6"/>
    <w:rsid w:val="00B31383"/>
    <w:rsid w:val="00B31F7F"/>
    <w:rsid w:val="00B3269E"/>
    <w:rsid w:val="00B33106"/>
    <w:rsid w:val="00B3368A"/>
    <w:rsid w:val="00B33784"/>
    <w:rsid w:val="00B342FF"/>
    <w:rsid w:val="00B34E41"/>
    <w:rsid w:val="00B35B1F"/>
    <w:rsid w:val="00B35B24"/>
    <w:rsid w:val="00B363DD"/>
    <w:rsid w:val="00B36628"/>
    <w:rsid w:val="00B37262"/>
    <w:rsid w:val="00B37404"/>
    <w:rsid w:val="00B379D8"/>
    <w:rsid w:val="00B40BC4"/>
    <w:rsid w:val="00B40E4F"/>
    <w:rsid w:val="00B414B9"/>
    <w:rsid w:val="00B4173C"/>
    <w:rsid w:val="00B41927"/>
    <w:rsid w:val="00B41AF8"/>
    <w:rsid w:val="00B421B9"/>
    <w:rsid w:val="00B426BB"/>
    <w:rsid w:val="00B42727"/>
    <w:rsid w:val="00B42F15"/>
    <w:rsid w:val="00B43442"/>
    <w:rsid w:val="00B45109"/>
    <w:rsid w:val="00B45129"/>
    <w:rsid w:val="00B451B8"/>
    <w:rsid w:val="00B4595B"/>
    <w:rsid w:val="00B45D88"/>
    <w:rsid w:val="00B463E5"/>
    <w:rsid w:val="00B465B4"/>
    <w:rsid w:val="00B47BE5"/>
    <w:rsid w:val="00B47D11"/>
    <w:rsid w:val="00B50349"/>
    <w:rsid w:val="00B50BAA"/>
    <w:rsid w:val="00B50EED"/>
    <w:rsid w:val="00B51542"/>
    <w:rsid w:val="00B517D5"/>
    <w:rsid w:val="00B51B0C"/>
    <w:rsid w:val="00B51F4D"/>
    <w:rsid w:val="00B52AA2"/>
    <w:rsid w:val="00B52B4B"/>
    <w:rsid w:val="00B52E63"/>
    <w:rsid w:val="00B52FA9"/>
    <w:rsid w:val="00B531C5"/>
    <w:rsid w:val="00B5357A"/>
    <w:rsid w:val="00B53E58"/>
    <w:rsid w:val="00B54468"/>
    <w:rsid w:val="00B548FB"/>
    <w:rsid w:val="00B5499D"/>
    <w:rsid w:val="00B552B5"/>
    <w:rsid w:val="00B5683E"/>
    <w:rsid w:val="00B572D6"/>
    <w:rsid w:val="00B57DCA"/>
    <w:rsid w:val="00B57F00"/>
    <w:rsid w:val="00B604D4"/>
    <w:rsid w:val="00B60849"/>
    <w:rsid w:val="00B609D8"/>
    <w:rsid w:val="00B611A5"/>
    <w:rsid w:val="00B6188D"/>
    <w:rsid w:val="00B61A32"/>
    <w:rsid w:val="00B61C74"/>
    <w:rsid w:val="00B626A6"/>
    <w:rsid w:val="00B62CD7"/>
    <w:rsid w:val="00B62D16"/>
    <w:rsid w:val="00B632AC"/>
    <w:rsid w:val="00B63599"/>
    <w:rsid w:val="00B6359C"/>
    <w:rsid w:val="00B63BE1"/>
    <w:rsid w:val="00B6460F"/>
    <w:rsid w:val="00B64BF9"/>
    <w:rsid w:val="00B64E5F"/>
    <w:rsid w:val="00B64E65"/>
    <w:rsid w:val="00B65011"/>
    <w:rsid w:val="00B65B4D"/>
    <w:rsid w:val="00B66265"/>
    <w:rsid w:val="00B664FC"/>
    <w:rsid w:val="00B66CF3"/>
    <w:rsid w:val="00B670E7"/>
    <w:rsid w:val="00B67566"/>
    <w:rsid w:val="00B6798D"/>
    <w:rsid w:val="00B67E76"/>
    <w:rsid w:val="00B71628"/>
    <w:rsid w:val="00B71C6C"/>
    <w:rsid w:val="00B723BE"/>
    <w:rsid w:val="00B7313E"/>
    <w:rsid w:val="00B731FC"/>
    <w:rsid w:val="00B73292"/>
    <w:rsid w:val="00B739F7"/>
    <w:rsid w:val="00B73A70"/>
    <w:rsid w:val="00B73E49"/>
    <w:rsid w:val="00B757F8"/>
    <w:rsid w:val="00B75BCF"/>
    <w:rsid w:val="00B767A9"/>
    <w:rsid w:val="00B76818"/>
    <w:rsid w:val="00B76D86"/>
    <w:rsid w:val="00B77C93"/>
    <w:rsid w:val="00B80374"/>
    <w:rsid w:val="00B809A2"/>
    <w:rsid w:val="00B80A82"/>
    <w:rsid w:val="00B80F90"/>
    <w:rsid w:val="00B8139B"/>
    <w:rsid w:val="00B8204C"/>
    <w:rsid w:val="00B82065"/>
    <w:rsid w:val="00B82204"/>
    <w:rsid w:val="00B824BF"/>
    <w:rsid w:val="00B82D4A"/>
    <w:rsid w:val="00B837F3"/>
    <w:rsid w:val="00B840C0"/>
    <w:rsid w:val="00B8446C"/>
    <w:rsid w:val="00B8466E"/>
    <w:rsid w:val="00B84D29"/>
    <w:rsid w:val="00B854C1"/>
    <w:rsid w:val="00B85AAD"/>
    <w:rsid w:val="00B85EF6"/>
    <w:rsid w:val="00B86087"/>
    <w:rsid w:val="00B86533"/>
    <w:rsid w:val="00B8693F"/>
    <w:rsid w:val="00B86B03"/>
    <w:rsid w:val="00B86F35"/>
    <w:rsid w:val="00B87647"/>
    <w:rsid w:val="00B87903"/>
    <w:rsid w:val="00B87B6C"/>
    <w:rsid w:val="00B87CE1"/>
    <w:rsid w:val="00B87FC9"/>
    <w:rsid w:val="00B90C99"/>
    <w:rsid w:val="00B910FF"/>
    <w:rsid w:val="00B91168"/>
    <w:rsid w:val="00B91545"/>
    <w:rsid w:val="00B91AEC"/>
    <w:rsid w:val="00B929C6"/>
    <w:rsid w:val="00B939E2"/>
    <w:rsid w:val="00B93C29"/>
    <w:rsid w:val="00B93F0E"/>
    <w:rsid w:val="00B94742"/>
    <w:rsid w:val="00B94E85"/>
    <w:rsid w:val="00B95577"/>
    <w:rsid w:val="00B96889"/>
    <w:rsid w:val="00B96897"/>
    <w:rsid w:val="00B968D3"/>
    <w:rsid w:val="00B970F2"/>
    <w:rsid w:val="00B97466"/>
    <w:rsid w:val="00B9767A"/>
    <w:rsid w:val="00B97BA1"/>
    <w:rsid w:val="00B97C6A"/>
    <w:rsid w:val="00BA0263"/>
    <w:rsid w:val="00BA0324"/>
    <w:rsid w:val="00BA0737"/>
    <w:rsid w:val="00BA09CC"/>
    <w:rsid w:val="00BA11E6"/>
    <w:rsid w:val="00BA2420"/>
    <w:rsid w:val="00BA34AB"/>
    <w:rsid w:val="00BA39EF"/>
    <w:rsid w:val="00BA3A77"/>
    <w:rsid w:val="00BA3B90"/>
    <w:rsid w:val="00BA403D"/>
    <w:rsid w:val="00BA41ED"/>
    <w:rsid w:val="00BA4D10"/>
    <w:rsid w:val="00BA5414"/>
    <w:rsid w:val="00BA5724"/>
    <w:rsid w:val="00BA5C97"/>
    <w:rsid w:val="00BA6097"/>
    <w:rsid w:val="00BA67B9"/>
    <w:rsid w:val="00BA67FA"/>
    <w:rsid w:val="00BA6C79"/>
    <w:rsid w:val="00BA6C82"/>
    <w:rsid w:val="00BA6F2C"/>
    <w:rsid w:val="00BA769D"/>
    <w:rsid w:val="00BB0666"/>
    <w:rsid w:val="00BB07DB"/>
    <w:rsid w:val="00BB0DE2"/>
    <w:rsid w:val="00BB124A"/>
    <w:rsid w:val="00BB142C"/>
    <w:rsid w:val="00BB169F"/>
    <w:rsid w:val="00BB170C"/>
    <w:rsid w:val="00BB2088"/>
    <w:rsid w:val="00BB211C"/>
    <w:rsid w:val="00BB2603"/>
    <w:rsid w:val="00BB27FD"/>
    <w:rsid w:val="00BB341D"/>
    <w:rsid w:val="00BB3DBB"/>
    <w:rsid w:val="00BB3FE2"/>
    <w:rsid w:val="00BB4625"/>
    <w:rsid w:val="00BB4D6E"/>
    <w:rsid w:val="00BB5041"/>
    <w:rsid w:val="00BB50EB"/>
    <w:rsid w:val="00BB530E"/>
    <w:rsid w:val="00BB5F3D"/>
    <w:rsid w:val="00BB6015"/>
    <w:rsid w:val="00BB6469"/>
    <w:rsid w:val="00BB6AFA"/>
    <w:rsid w:val="00BB6C4E"/>
    <w:rsid w:val="00BB71F9"/>
    <w:rsid w:val="00BB7532"/>
    <w:rsid w:val="00BB7534"/>
    <w:rsid w:val="00BB772A"/>
    <w:rsid w:val="00BB7A7D"/>
    <w:rsid w:val="00BC095D"/>
    <w:rsid w:val="00BC0F87"/>
    <w:rsid w:val="00BC1001"/>
    <w:rsid w:val="00BC14FA"/>
    <w:rsid w:val="00BC1590"/>
    <w:rsid w:val="00BC2765"/>
    <w:rsid w:val="00BC298C"/>
    <w:rsid w:val="00BC2AC3"/>
    <w:rsid w:val="00BC2B25"/>
    <w:rsid w:val="00BC44E1"/>
    <w:rsid w:val="00BC4B45"/>
    <w:rsid w:val="00BC584E"/>
    <w:rsid w:val="00BC599B"/>
    <w:rsid w:val="00BC5BFA"/>
    <w:rsid w:val="00BC62CA"/>
    <w:rsid w:val="00BC6CA4"/>
    <w:rsid w:val="00BC71A7"/>
    <w:rsid w:val="00BC7C82"/>
    <w:rsid w:val="00BC7E67"/>
    <w:rsid w:val="00BD0420"/>
    <w:rsid w:val="00BD07F0"/>
    <w:rsid w:val="00BD0C9E"/>
    <w:rsid w:val="00BD10C9"/>
    <w:rsid w:val="00BD195D"/>
    <w:rsid w:val="00BD21A3"/>
    <w:rsid w:val="00BD2DC3"/>
    <w:rsid w:val="00BD3486"/>
    <w:rsid w:val="00BD34E7"/>
    <w:rsid w:val="00BD3B58"/>
    <w:rsid w:val="00BD3BA2"/>
    <w:rsid w:val="00BD3E1D"/>
    <w:rsid w:val="00BD3FE6"/>
    <w:rsid w:val="00BD4572"/>
    <w:rsid w:val="00BD49B4"/>
    <w:rsid w:val="00BD4D00"/>
    <w:rsid w:val="00BD52F5"/>
    <w:rsid w:val="00BD564D"/>
    <w:rsid w:val="00BD5A55"/>
    <w:rsid w:val="00BD5C60"/>
    <w:rsid w:val="00BD5CF1"/>
    <w:rsid w:val="00BD6500"/>
    <w:rsid w:val="00BD6697"/>
    <w:rsid w:val="00BD67BA"/>
    <w:rsid w:val="00BD6F7A"/>
    <w:rsid w:val="00BD782E"/>
    <w:rsid w:val="00BD7831"/>
    <w:rsid w:val="00BD78A8"/>
    <w:rsid w:val="00BD791E"/>
    <w:rsid w:val="00BD7A45"/>
    <w:rsid w:val="00BD7CF9"/>
    <w:rsid w:val="00BE017F"/>
    <w:rsid w:val="00BE1356"/>
    <w:rsid w:val="00BE1360"/>
    <w:rsid w:val="00BE1470"/>
    <w:rsid w:val="00BE1A84"/>
    <w:rsid w:val="00BE1E4E"/>
    <w:rsid w:val="00BE2147"/>
    <w:rsid w:val="00BE2152"/>
    <w:rsid w:val="00BE2296"/>
    <w:rsid w:val="00BE2338"/>
    <w:rsid w:val="00BE2664"/>
    <w:rsid w:val="00BE3E91"/>
    <w:rsid w:val="00BE42B7"/>
    <w:rsid w:val="00BE5643"/>
    <w:rsid w:val="00BE5A29"/>
    <w:rsid w:val="00BE5D7F"/>
    <w:rsid w:val="00BE6B33"/>
    <w:rsid w:val="00BE6ED6"/>
    <w:rsid w:val="00BE7DB4"/>
    <w:rsid w:val="00BF0158"/>
    <w:rsid w:val="00BF092F"/>
    <w:rsid w:val="00BF1774"/>
    <w:rsid w:val="00BF1F30"/>
    <w:rsid w:val="00BF25C2"/>
    <w:rsid w:val="00BF2CD7"/>
    <w:rsid w:val="00BF3371"/>
    <w:rsid w:val="00BF3670"/>
    <w:rsid w:val="00BF3C36"/>
    <w:rsid w:val="00BF3D0C"/>
    <w:rsid w:val="00BF5368"/>
    <w:rsid w:val="00BF5950"/>
    <w:rsid w:val="00BF5D84"/>
    <w:rsid w:val="00BF61CA"/>
    <w:rsid w:val="00BF649D"/>
    <w:rsid w:val="00BF6E91"/>
    <w:rsid w:val="00BF6F01"/>
    <w:rsid w:val="00BF75C6"/>
    <w:rsid w:val="00C010B2"/>
    <w:rsid w:val="00C01348"/>
    <w:rsid w:val="00C0159C"/>
    <w:rsid w:val="00C0163E"/>
    <w:rsid w:val="00C01771"/>
    <w:rsid w:val="00C018EE"/>
    <w:rsid w:val="00C020A2"/>
    <w:rsid w:val="00C02377"/>
    <w:rsid w:val="00C0261C"/>
    <w:rsid w:val="00C026C4"/>
    <w:rsid w:val="00C02E33"/>
    <w:rsid w:val="00C03123"/>
    <w:rsid w:val="00C051EB"/>
    <w:rsid w:val="00C05249"/>
    <w:rsid w:val="00C05428"/>
    <w:rsid w:val="00C05B50"/>
    <w:rsid w:val="00C060BB"/>
    <w:rsid w:val="00C064CF"/>
    <w:rsid w:val="00C06A63"/>
    <w:rsid w:val="00C06D06"/>
    <w:rsid w:val="00C06E0B"/>
    <w:rsid w:val="00C06FC1"/>
    <w:rsid w:val="00C074A5"/>
    <w:rsid w:val="00C075C0"/>
    <w:rsid w:val="00C0761B"/>
    <w:rsid w:val="00C07B85"/>
    <w:rsid w:val="00C1036F"/>
    <w:rsid w:val="00C10928"/>
    <w:rsid w:val="00C11304"/>
    <w:rsid w:val="00C116D3"/>
    <w:rsid w:val="00C120DC"/>
    <w:rsid w:val="00C12219"/>
    <w:rsid w:val="00C12583"/>
    <w:rsid w:val="00C130F8"/>
    <w:rsid w:val="00C13326"/>
    <w:rsid w:val="00C1341E"/>
    <w:rsid w:val="00C13A66"/>
    <w:rsid w:val="00C13AC5"/>
    <w:rsid w:val="00C15A49"/>
    <w:rsid w:val="00C15A6B"/>
    <w:rsid w:val="00C1603E"/>
    <w:rsid w:val="00C1625D"/>
    <w:rsid w:val="00C16577"/>
    <w:rsid w:val="00C1708E"/>
    <w:rsid w:val="00C17EF9"/>
    <w:rsid w:val="00C20175"/>
    <w:rsid w:val="00C2017F"/>
    <w:rsid w:val="00C202FB"/>
    <w:rsid w:val="00C20E66"/>
    <w:rsid w:val="00C212C3"/>
    <w:rsid w:val="00C22FB5"/>
    <w:rsid w:val="00C23637"/>
    <w:rsid w:val="00C2366B"/>
    <w:rsid w:val="00C236F1"/>
    <w:rsid w:val="00C24231"/>
    <w:rsid w:val="00C25233"/>
    <w:rsid w:val="00C253B9"/>
    <w:rsid w:val="00C2551A"/>
    <w:rsid w:val="00C260B5"/>
    <w:rsid w:val="00C26DF7"/>
    <w:rsid w:val="00C27716"/>
    <w:rsid w:val="00C30821"/>
    <w:rsid w:val="00C30C4E"/>
    <w:rsid w:val="00C31006"/>
    <w:rsid w:val="00C311D6"/>
    <w:rsid w:val="00C31471"/>
    <w:rsid w:val="00C318E4"/>
    <w:rsid w:val="00C32236"/>
    <w:rsid w:val="00C3230E"/>
    <w:rsid w:val="00C3260F"/>
    <w:rsid w:val="00C32F63"/>
    <w:rsid w:val="00C339BC"/>
    <w:rsid w:val="00C33D11"/>
    <w:rsid w:val="00C33F2D"/>
    <w:rsid w:val="00C340FB"/>
    <w:rsid w:val="00C34758"/>
    <w:rsid w:val="00C34C65"/>
    <w:rsid w:val="00C359F8"/>
    <w:rsid w:val="00C35B1F"/>
    <w:rsid w:val="00C360E8"/>
    <w:rsid w:val="00C367EE"/>
    <w:rsid w:val="00C3761D"/>
    <w:rsid w:val="00C37CD2"/>
    <w:rsid w:val="00C40750"/>
    <w:rsid w:val="00C407C6"/>
    <w:rsid w:val="00C4082C"/>
    <w:rsid w:val="00C41018"/>
    <w:rsid w:val="00C416E5"/>
    <w:rsid w:val="00C41799"/>
    <w:rsid w:val="00C42FBD"/>
    <w:rsid w:val="00C431C6"/>
    <w:rsid w:val="00C434AB"/>
    <w:rsid w:val="00C43B1D"/>
    <w:rsid w:val="00C43F56"/>
    <w:rsid w:val="00C4409B"/>
    <w:rsid w:val="00C44DA3"/>
    <w:rsid w:val="00C44E71"/>
    <w:rsid w:val="00C44F8E"/>
    <w:rsid w:val="00C458C4"/>
    <w:rsid w:val="00C460C9"/>
    <w:rsid w:val="00C46D48"/>
    <w:rsid w:val="00C4727B"/>
    <w:rsid w:val="00C47E19"/>
    <w:rsid w:val="00C47FB1"/>
    <w:rsid w:val="00C50074"/>
    <w:rsid w:val="00C50351"/>
    <w:rsid w:val="00C50D01"/>
    <w:rsid w:val="00C5114E"/>
    <w:rsid w:val="00C514EC"/>
    <w:rsid w:val="00C51777"/>
    <w:rsid w:val="00C51A50"/>
    <w:rsid w:val="00C520AC"/>
    <w:rsid w:val="00C52BDA"/>
    <w:rsid w:val="00C53C08"/>
    <w:rsid w:val="00C54880"/>
    <w:rsid w:val="00C54A1A"/>
    <w:rsid w:val="00C55329"/>
    <w:rsid w:val="00C55996"/>
    <w:rsid w:val="00C559F4"/>
    <w:rsid w:val="00C55A94"/>
    <w:rsid w:val="00C55C50"/>
    <w:rsid w:val="00C5660B"/>
    <w:rsid w:val="00C56718"/>
    <w:rsid w:val="00C5678F"/>
    <w:rsid w:val="00C569BE"/>
    <w:rsid w:val="00C569E0"/>
    <w:rsid w:val="00C56A12"/>
    <w:rsid w:val="00C57C2D"/>
    <w:rsid w:val="00C57DA8"/>
    <w:rsid w:val="00C60152"/>
    <w:rsid w:val="00C6034C"/>
    <w:rsid w:val="00C60C07"/>
    <w:rsid w:val="00C61548"/>
    <w:rsid w:val="00C6160F"/>
    <w:rsid w:val="00C62178"/>
    <w:rsid w:val="00C621D0"/>
    <w:rsid w:val="00C628B2"/>
    <w:rsid w:val="00C62BE9"/>
    <w:rsid w:val="00C63351"/>
    <w:rsid w:val="00C6403E"/>
    <w:rsid w:val="00C65229"/>
    <w:rsid w:val="00C657D0"/>
    <w:rsid w:val="00C657D7"/>
    <w:rsid w:val="00C659C4"/>
    <w:rsid w:val="00C65EDC"/>
    <w:rsid w:val="00C65FE2"/>
    <w:rsid w:val="00C66897"/>
    <w:rsid w:val="00C67175"/>
    <w:rsid w:val="00C67D8F"/>
    <w:rsid w:val="00C70595"/>
    <w:rsid w:val="00C706BC"/>
    <w:rsid w:val="00C7113C"/>
    <w:rsid w:val="00C712AD"/>
    <w:rsid w:val="00C713CC"/>
    <w:rsid w:val="00C71EA8"/>
    <w:rsid w:val="00C7254C"/>
    <w:rsid w:val="00C72690"/>
    <w:rsid w:val="00C72731"/>
    <w:rsid w:val="00C727A7"/>
    <w:rsid w:val="00C732C8"/>
    <w:rsid w:val="00C732F9"/>
    <w:rsid w:val="00C73AFE"/>
    <w:rsid w:val="00C741FE"/>
    <w:rsid w:val="00C753ED"/>
    <w:rsid w:val="00C7545D"/>
    <w:rsid w:val="00C757DB"/>
    <w:rsid w:val="00C75F8E"/>
    <w:rsid w:val="00C76742"/>
    <w:rsid w:val="00C76AC8"/>
    <w:rsid w:val="00C773D8"/>
    <w:rsid w:val="00C778F4"/>
    <w:rsid w:val="00C77AE7"/>
    <w:rsid w:val="00C77B8E"/>
    <w:rsid w:val="00C81936"/>
    <w:rsid w:val="00C81965"/>
    <w:rsid w:val="00C81C0C"/>
    <w:rsid w:val="00C81CCF"/>
    <w:rsid w:val="00C81DF2"/>
    <w:rsid w:val="00C81E2C"/>
    <w:rsid w:val="00C81F3B"/>
    <w:rsid w:val="00C82686"/>
    <w:rsid w:val="00C82693"/>
    <w:rsid w:val="00C82860"/>
    <w:rsid w:val="00C82DE5"/>
    <w:rsid w:val="00C83B1B"/>
    <w:rsid w:val="00C83C97"/>
    <w:rsid w:val="00C84722"/>
    <w:rsid w:val="00C847E7"/>
    <w:rsid w:val="00C84805"/>
    <w:rsid w:val="00C8492D"/>
    <w:rsid w:val="00C84954"/>
    <w:rsid w:val="00C851A9"/>
    <w:rsid w:val="00C85539"/>
    <w:rsid w:val="00C85BE3"/>
    <w:rsid w:val="00C8645B"/>
    <w:rsid w:val="00C9025F"/>
    <w:rsid w:val="00C90B47"/>
    <w:rsid w:val="00C90B6D"/>
    <w:rsid w:val="00C91127"/>
    <w:rsid w:val="00C91CE0"/>
    <w:rsid w:val="00C9224B"/>
    <w:rsid w:val="00C92554"/>
    <w:rsid w:val="00C92A3B"/>
    <w:rsid w:val="00C92E43"/>
    <w:rsid w:val="00C9314C"/>
    <w:rsid w:val="00C934F0"/>
    <w:rsid w:val="00C93583"/>
    <w:rsid w:val="00C9360C"/>
    <w:rsid w:val="00C936A5"/>
    <w:rsid w:val="00C93BAB"/>
    <w:rsid w:val="00C942F0"/>
    <w:rsid w:val="00C9464E"/>
    <w:rsid w:val="00C94C98"/>
    <w:rsid w:val="00C950D4"/>
    <w:rsid w:val="00C958B4"/>
    <w:rsid w:val="00C95A1D"/>
    <w:rsid w:val="00C95BEB"/>
    <w:rsid w:val="00C960F6"/>
    <w:rsid w:val="00C966AB"/>
    <w:rsid w:val="00C96A8B"/>
    <w:rsid w:val="00C96B4E"/>
    <w:rsid w:val="00C96BA3"/>
    <w:rsid w:val="00C96D27"/>
    <w:rsid w:val="00C97050"/>
    <w:rsid w:val="00C973E3"/>
    <w:rsid w:val="00C97FA2"/>
    <w:rsid w:val="00CA04EC"/>
    <w:rsid w:val="00CA051C"/>
    <w:rsid w:val="00CA066B"/>
    <w:rsid w:val="00CA0989"/>
    <w:rsid w:val="00CA1039"/>
    <w:rsid w:val="00CA1144"/>
    <w:rsid w:val="00CA19F7"/>
    <w:rsid w:val="00CA2C09"/>
    <w:rsid w:val="00CA3075"/>
    <w:rsid w:val="00CA394C"/>
    <w:rsid w:val="00CA42B3"/>
    <w:rsid w:val="00CA44AD"/>
    <w:rsid w:val="00CA4A55"/>
    <w:rsid w:val="00CA4F52"/>
    <w:rsid w:val="00CA55E0"/>
    <w:rsid w:val="00CA5E21"/>
    <w:rsid w:val="00CA602F"/>
    <w:rsid w:val="00CA7F36"/>
    <w:rsid w:val="00CB007C"/>
    <w:rsid w:val="00CB044C"/>
    <w:rsid w:val="00CB0504"/>
    <w:rsid w:val="00CB061E"/>
    <w:rsid w:val="00CB113A"/>
    <w:rsid w:val="00CB1321"/>
    <w:rsid w:val="00CB1BC3"/>
    <w:rsid w:val="00CB1DFD"/>
    <w:rsid w:val="00CB25EC"/>
    <w:rsid w:val="00CB2611"/>
    <w:rsid w:val="00CB3B85"/>
    <w:rsid w:val="00CB4372"/>
    <w:rsid w:val="00CB5705"/>
    <w:rsid w:val="00CB5A7C"/>
    <w:rsid w:val="00CB5F56"/>
    <w:rsid w:val="00CB7423"/>
    <w:rsid w:val="00CC052F"/>
    <w:rsid w:val="00CC05FC"/>
    <w:rsid w:val="00CC0640"/>
    <w:rsid w:val="00CC0747"/>
    <w:rsid w:val="00CC0FC8"/>
    <w:rsid w:val="00CC1553"/>
    <w:rsid w:val="00CC233F"/>
    <w:rsid w:val="00CC2786"/>
    <w:rsid w:val="00CC2E43"/>
    <w:rsid w:val="00CC2F7E"/>
    <w:rsid w:val="00CC34AB"/>
    <w:rsid w:val="00CC4CF9"/>
    <w:rsid w:val="00CC4DE1"/>
    <w:rsid w:val="00CC4E80"/>
    <w:rsid w:val="00CC506A"/>
    <w:rsid w:val="00CC6210"/>
    <w:rsid w:val="00CC6485"/>
    <w:rsid w:val="00CC6DBA"/>
    <w:rsid w:val="00CC74A1"/>
    <w:rsid w:val="00CC783D"/>
    <w:rsid w:val="00CD010B"/>
    <w:rsid w:val="00CD230D"/>
    <w:rsid w:val="00CD26E8"/>
    <w:rsid w:val="00CD2781"/>
    <w:rsid w:val="00CD2E36"/>
    <w:rsid w:val="00CD33AC"/>
    <w:rsid w:val="00CD39F9"/>
    <w:rsid w:val="00CD4528"/>
    <w:rsid w:val="00CD4F82"/>
    <w:rsid w:val="00CD5028"/>
    <w:rsid w:val="00CD53D7"/>
    <w:rsid w:val="00CD55F2"/>
    <w:rsid w:val="00CD6646"/>
    <w:rsid w:val="00CD6D8A"/>
    <w:rsid w:val="00CD6F13"/>
    <w:rsid w:val="00CD70E4"/>
    <w:rsid w:val="00CD7889"/>
    <w:rsid w:val="00CD7CDE"/>
    <w:rsid w:val="00CE053B"/>
    <w:rsid w:val="00CE05F2"/>
    <w:rsid w:val="00CE0884"/>
    <w:rsid w:val="00CE09A3"/>
    <w:rsid w:val="00CE0A3F"/>
    <w:rsid w:val="00CE1152"/>
    <w:rsid w:val="00CE27B1"/>
    <w:rsid w:val="00CE2B84"/>
    <w:rsid w:val="00CE30A4"/>
    <w:rsid w:val="00CE37F9"/>
    <w:rsid w:val="00CE3826"/>
    <w:rsid w:val="00CE3B9C"/>
    <w:rsid w:val="00CE3C2C"/>
    <w:rsid w:val="00CE3F09"/>
    <w:rsid w:val="00CE4360"/>
    <w:rsid w:val="00CE4C83"/>
    <w:rsid w:val="00CE4E36"/>
    <w:rsid w:val="00CE4F59"/>
    <w:rsid w:val="00CE5900"/>
    <w:rsid w:val="00CE5DFC"/>
    <w:rsid w:val="00CE5E6A"/>
    <w:rsid w:val="00CE6854"/>
    <w:rsid w:val="00CE7271"/>
    <w:rsid w:val="00CE7B34"/>
    <w:rsid w:val="00CE7B9B"/>
    <w:rsid w:val="00CE7BC5"/>
    <w:rsid w:val="00CF0226"/>
    <w:rsid w:val="00CF05C7"/>
    <w:rsid w:val="00CF1B80"/>
    <w:rsid w:val="00CF24DA"/>
    <w:rsid w:val="00CF2B87"/>
    <w:rsid w:val="00CF35F4"/>
    <w:rsid w:val="00CF46E4"/>
    <w:rsid w:val="00CF47F2"/>
    <w:rsid w:val="00CF4D02"/>
    <w:rsid w:val="00CF4DC6"/>
    <w:rsid w:val="00CF675E"/>
    <w:rsid w:val="00CF68F9"/>
    <w:rsid w:val="00CF74E1"/>
    <w:rsid w:val="00D017F3"/>
    <w:rsid w:val="00D0197A"/>
    <w:rsid w:val="00D01FC3"/>
    <w:rsid w:val="00D03382"/>
    <w:rsid w:val="00D0364D"/>
    <w:rsid w:val="00D03746"/>
    <w:rsid w:val="00D0414F"/>
    <w:rsid w:val="00D04356"/>
    <w:rsid w:val="00D04429"/>
    <w:rsid w:val="00D050E5"/>
    <w:rsid w:val="00D05D62"/>
    <w:rsid w:val="00D05D8B"/>
    <w:rsid w:val="00D07543"/>
    <w:rsid w:val="00D07663"/>
    <w:rsid w:val="00D07AD9"/>
    <w:rsid w:val="00D07F0A"/>
    <w:rsid w:val="00D10B52"/>
    <w:rsid w:val="00D10B98"/>
    <w:rsid w:val="00D11107"/>
    <w:rsid w:val="00D117F0"/>
    <w:rsid w:val="00D11E51"/>
    <w:rsid w:val="00D124E0"/>
    <w:rsid w:val="00D1279D"/>
    <w:rsid w:val="00D12DCD"/>
    <w:rsid w:val="00D12E5C"/>
    <w:rsid w:val="00D13157"/>
    <w:rsid w:val="00D13831"/>
    <w:rsid w:val="00D1469E"/>
    <w:rsid w:val="00D14A7D"/>
    <w:rsid w:val="00D14D93"/>
    <w:rsid w:val="00D15D78"/>
    <w:rsid w:val="00D1601E"/>
    <w:rsid w:val="00D1677D"/>
    <w:rsid w:val="00D168F8"/>
    <w:rsid w:val="00D16C48"/>
    <w:rsid w:val="00D174AE"/>
    <w:rsid w:val="00D17671"/>
    <w:rsid w:val="00D17C2C"/>
    <w:rsid w:val="00D17EF9"/>
    <w:rsid w:val="00D206F0"/>
    <w:rsid w:val="00D20C27"/>
    <w:rsid w:val="00D20DC1"/>
    <w:rsid w:val="00D21EC1"/>
    <w:rsid w:val="00D222A7"/>
    <w:rsid w:val="00D2256F"/>
    <w:rsid w:val="00D2263A"/>
    <w:rsid w:val="00D22A76"/>
    <w:rsid w:val="00D23219"/>
    <w:rsid w:val="00D232A9"/>
    <w:rsid w:val="00D235F5"/>
    <w:rsid w:val="00D23A8C"/>
    <w:rsid w:val="00D23E0D"/>
    <w:rsid w:val="00D248A2"/>
    <w:rsid w:val="00D248B2"/>
    <w:rsid w:val="00D24D0D"/>
    <w:rsid w:val="00D24E16"/>
    <w:rsid w:val="00D24E5E"/>
    <w:rsid w:val="00D2594D"/>
    <w:rsid w:val="00D25F5E"/>
    <w:rsid w:val="00D26DD0"/>
    <w:rsid w:val="00D26F52"/>
    <w:rsid w:val="00D26F79"/>
    <w:rsid w:val="00D27607"/>
    <w:rsid w:val="00D27A4E"/>
    <w:rsid w:val="00D3050D"/>
    <w:rsid w:val="00D30D15"/>
    <w:rsid w:val="00D31563"/>
    <w:rsid w:val="00D3171D"/>
    <w:rsid w:val="00D3194A"/>
    <w:rsid w:val="00D31A3E"/>
    <w:rsid w:val="00D31C83"/>
    <w:rsid w:val="00D32277"/>
    <w:rsid w:val="00D33D01"/>
    <w:rsid w:val="00D3465B"/>
    <w:rsid w:val="00D34DEE"/>
    <w:rsid w:val="00D34E61"/>
    <w:rsid w:val="00D352B7"/>
    <w:rsid w:val="00D353EC"/>
    <w:rsid w:val="00D354E6"/>
    <w:rsid w:val="00D355D3"/>
    <w:rsid w:val="00D359AE"/>
    <w:rsid w:val="00D36410"/>
    <w:rsid w:val="00D367FD"/>
    <w:rsid w:val="00D36903"/>
    <w:rsid w:val="00D37100"/>
    <w:rsid w:val="00D40510"/>
    <w:rsid w:val="00D406F1"/>
    <w:rsid w:val="00D408C5"/>
    <w:rsid w:val="00D40F30"/>
    <w:rsid w:val="00D41014"/>
    <w:rsid w:val="00D41EC0"/>
    <w:rsid w:val="00D4220A"/>
    <w:rsid w:val="00D422A9"/>
    <w:rsid w:val="00D4313E"/>
    <w:rsid w:val="00D43C41"/>
    <w:rsid w:val="00D445A3"/>
    <w:rsid w:val="00D449ED"/>
    <w:rsid w:val="00D44B8C"/>
    <w:rsid w:val="00D45103"/>
    <w:rsid w:val="00D451D3"/>
    <w:rsid w:val="00D4562D"/>
    <w:rsid w:val="00D45D83"/>
    <w:rsid w:val="00D45F0A"/>
    <w:rsid w:val="00D45FD5"/>
    <w:rsid w:val="00D46AF6"/>
    <w:rsid w:val="00D46C8C"/>
    <w:rsid w:val="00D476E8"/>
    <w:rsid w:val="00D479BB"/>
    <w:rsid w:val="00D5065F"/>
    <w:rsid w:val="00D50664"/>
    <w:rsid w:val="00D508AB"/>
    <w:rsid w:val="00D516C7"/>
    <w:rsid w:val="00D517B0"/>
    <w:rsid w:val="00D51E06"/>
    <w:rsid w:val="00D520E4"/>
    <w:rsid w:val="00D521E2"/>
    <w:rsid w:val="00D52A8E"/>
    <w:rsid w:val="00D55E22"/>
    <w:rsid w:val="00D56192"/>
    <w:rsid w:val="00D56306"/>
    <w:rsid w:val="00D56531"/>
    <w:rsid w:val="00D56760"/>
    <w:rsid w:val="00D57124"/>
    <w:rsid w:val="00D5762A"/>
    <w:rsid w:val="00D57B3D"/>
    <w:rsid w:val="00D57C2E"/>
    <w:rsid w:val="00D57DFA"/>
    <w:rsid w:val="00D57EE1"/>
    <w:rsid w:val="00D57FF2"/>
    <w:rsid w:val="00D60858"/>
    <w:rsid w:val="00D60F93"/>
    <w:rsid w:val="00D6258D"/>
    <w:rsid w:val="00D62E57"/>
    <w:rsid w:val="00D6343D"/>
    <w:rsid w:val="00D640B5"/>
    <w:rsid w:val="00D644F2"/>
    <w:rsid w:val="00D64952"/>
    <w:rsid w:val="00D64BD8"/>
    <w:rsid w:val="00D64C65"/>
    <w:rsid w:val="00D6527F"/>
    <w:rsid w:val="00D65816"/>
    <w:rsid w:val="00D658E3"/>
    <w:rsid w:val="00D6591E"/>
    <w:rsid w:val="00D65EAF"/>
    <w:rsid w:val="00D65F44"/>
    <w:rsid w:val="00D662D5"/>
    <w:rsid w:val="00D66994"/>
    <w:rsid w:val="00D6726E"/>
    <w:rsid w:val="00D67C36"/>
    <w:rsid w:val="00D67F97"/>
    <w:rsid w:val="00D70064"/>
    <w:rsid w:val="00D70684"/>
    <w:rsid w:val="00D71C66"/>
    <w:rsid w:val="00D7200D"/>
    <w:rsid w:val="00D72624"/>
    <w:rsid w:val="00D7298A"/>
    <w:rsid w:val="00D73373"/>
    <w:rsid w:val="00D73DC9"/>
    <w:rsid w:val="00D73F1B"/>
    <w:rsid w:val="00D73FD9"/>
    <w:rsid w:val="00D740C6"/>
    <w:rsid w:val="00D747DC"/>
    <w:rsid w:val="00D747FF"/>
    <w:rsid w:val="00D752BE"/>
    <w:rsid w:val="00D7610E"/>
    <w:rsid w:val="00D76922"/>
    <w:rsid w:val="00D76B79"/>
    <w:rsid w:val="00D77119"/>
    <w:rsid w:val="00D775DC"/>
    <w:rsid w:val="00D77BAA"/>
    <w:rsid w:val="00D80465"/>
    <w:rsid w:val="00D80AD0"/>
    <w:rsid w:val="00D81ADC"/>
    <w:rsid w:val="00D829CE"/>
    <w:rsid w:val="00D82A6D"/>
    <w:rsid w:val="00D836CA"/>
    <w:rsid w:val="00D83DC1"/>
    <w:rsid w:val="00D84575"/>
    <w:rsid w:val="00D85C16"/>
    <w:rsid w:val="00D85ECB"/>
    <w:rsid w:val="00D85EE7"/>
    <w:rsid w:val="00D86583"/>
    <w:rsid w:val="00D86FDF"/>
    <w:rsid w:val="00D86FF5"/>
    <w:rsid w:val="00D8707E"/>
    <w:rsid w:val="00D87AB0"/>
    <w:rsid w:val="00D87B71"/>
    <w:rsid w:val="00D87FEA"/>
    <w:rsid w:val="00D90151"/>
    <w:rsid w:val="00D907EF"/>
    <w:rsid w:val="00D90BAF"/>
    <w:rsid w:val="00D918F5"/>
    <w:rsid w:val="00D930D9"/>
    <w:rsid w:val="00D938D4"/>
    <w:rsid w:val="00D93920"/>
    <w:rsid w:val="00D93BBE"/>
    <w:rsid w:val="00D93E77"/>
    <w:rsid w:val="00D9429E"/>
    <w:rsid w:val="00D94389"/>
    <w:rsid w:val="00D9503D"/>
    <w:rsid w:val="00D95924"/>
    <w:rsid w:val="00D96227"/>
    <w:rsid w:val="00D96491"/>
    <w:rsid w:val="00D966E3"/>
    <w:rsid w:val="00D969E6"/>
    <w:rsid w:val="00D96B00"/>
    <w:rsid w:val="00D96BE7"/>
    <w:rsid w:val="00D97706"/>
    <w:rsid w:val="00D977E4"/>
    <w:rsid w:val="00D979D7"/>
    <w:rsid w:val="00D97A63"/>
    <w:rsid w:val="00D97DA3"/>
    <w:rsid w:val="00DA0651"/>
    <w:rsid w:val="00DA0C59"/>
    <w:rsid w:val="00DA1D01"/>
    <w:rsid w:val="00DA1D2E"/>
    <w:rsid w:val="00DA2096"/>
    <w:rsid w:val="00DA2607"/>
    <w:rsid w:val="00DA28AF"/>
    <w:rsid w:val="00DA5025"/>
    <w:rsid w:val="00DA5114"/>
    <w:rsid w:val="00DA5140"/>
    <w:rsid w:val="00DA51CB"/>
    <w:rsid w:val="00DA526B"/>
    <w:rsid w:val="00DA63F9"/>
    <w:rsid w:val="00DA6416"/>
    <w:rsid w:val="00DA6814"/>
    <w:rsid w:val="00DA6B4A"/>
    <w:rsid w:val="00DA6DAB"/>
    <w:rsid w:val="00DA6E8A"/>
    <w:rsid w:val="00DA7834"/>
    <w:rsid w:val="00DA7D00"/>
    <w:rsid w:val="00DA7D98"/>
    <w:rsid w:val="00DB0262"/>
    <w:rsid w:val="00DB0840"/>
    <w:rsid w:val="00DB0F0F"/>
    <w:rsid w:val="00DB0F5E"/>
    <w:rsid w:val="00DB134F"/>
    <w:rsid w:val="00DB14D5"/>
    <w:rsid w:val="00DB21C1"/>
    <w:rsid w:val="00DB24A2"/>
    <w:rsid w:val="00DB2EFB"/>
    <w:rsid w:val="00DB3376"/>
    <w:rsid w:val="00DB40AD"/>
    <w:rsid w:val="00DB44E1"/>
    <w:rsid w:val="00DB4F48"/>
    <w:rsid w:val="00DB545A"/>
    <w:rsid w:val="00DB558A"/>
    <w:rsid w:val="00DB5CE0"/>
    <w:rsid w:val="00DB5FBD"/>
    <w:rsid w:val="00DB662D"/>
    <w:rsid w:val="00DC037A"/>
    <w:rsid w:val="00DC07B9"/>
    <w:rsid w:val="00DC130C"/>
    <w:rsid w:val="00DC1A15"/>
    <w:rsid w:val="00DC1D7B"/>
    <w:rsid w:val="00DC3CFC"/>
    <w:rsid w:val="00DC48FC"/>
    <w:rsid w:val="00DC5409"/>
    <w:rsid w:val="00DC5C57"/>
    <w:rsid w:val="00DC60A2"/>
    <w:rsid w:val="00DC61B6"/>
    <w:rsid w:val="00DC61F5"/>
    <w:rsid w:val="00DC6591"/>
    <w:rsid w:val="00DC67BC"/>
    <w:rsid w:val="00DC6B06"/>
    <w:rsid w:val="00DC6C79"/>
    <w:rsid w:val="00DC6D2F"/>
    <w:rsid w:val="00DC71A1"/>
    <w:rsid w:val="00DC74A5"/>
    <w:rsid w:val="00DC76AA"/>
    <w:rsid w:val="00DD0437"/>
    <w:rsid w:val="00DD0505"/>
    <w:rsid w:val="00DD0C2C"/>
    <w:rsid w:val="00DD0EA7"/>
    <w:rsid w:val="00DD1AA4"/>
    <w:rsid w:val="00DD1C88"/>
    <w:rsid w:val="00DD1EE4"/>
    <w:rsid w:val="00DD1FF8"/>
    <w:rsid w:val="00DD2251"/>
    <w:rsid w:val="00DD230C"/>
    <w:rsid w:val="00DD281F"/>
    <w:rsid w:val="00DD2BD0"/>
    <w:rsid w:val="00DD413F"/>
    <w:rsid w:val="00DD4457"/>
    <w:rsid w:val="00DD51D5"/>
    <w:rsid w:val="00DD5DC5"/>
    <w:rsid w:val="00DD6960"/>
    <w:rsid w:val="00DD69DC"/>
    <w:rsid w:val="00DD6A69"/>
    <w:rsid w:val="00DD6C37"/>
    <w:rsid w:val="00DD6E58"/>
    <w:rsid w:val="00DD78A4"/>
    <w:rsid w:val="00DD79D0"/>
    <w:rsid w:val="00DE0792"/>
    <w:rsid w:val="00DE0DE2"/>
    <w:rsid w:val="00DE0E92"/>
    <w:rsid w:val="00DE1464"/>
    <w:rsid w:val="00DE1C71"/>
    <w:rsid w:val="00DE1DF6"/>
    <w:rsid w:val="00DE216C"/>
    <w:rsid w:val="00DE331C"/>
    <w:rsid w:val="00DE379F"/>
    <w:rsid w:val="00DE3FAF"/>
    <w:rsid w:val="00DE4912"/>
    <w:rsid w:val="00DE4A83"/>
    <w:rsid w:val="00DE5CC0"/>
    <w:rsid w:val="00DE5EB6"/>
    <w:rsid w:val="00DE61D0"/>
    <w:rsid w:val="00DE64AF"/>
    <w:rsid w:val="00DE6765"/>
    <w:rsid w:val="00DE6CB2"/>
    <w:rsid w:val="00DE6E75"/>
    <w:rsid w:val="00DE7654"/>
    <w:rsid w:val="00DE7FD6"/>
    <w:rsid w:val="00DF09CE"/>
    <w:rsid w:val="00DF0B01"/>
    <w:rsid w:val="00DF0E08"/>
    <w:rsid w:val="00DF1294"/>
    <w:rsid w:val="00DF1585"/>
    <w:rsid w:val="00DF1C83"/>
    <w:rsid w:val="00DF1DC9"/>
    <w:rsid w:val="00DF2409"/>
    <w:rsid w:val="00DF25F2"/>
    <w:rsid w:val="00DF2F02"/>
    <w:rsid w:val="00DF3070"/>
    <w:rsid w:val="00DF317A"/>
    <w:rsid w:val="00DF35AD"/>
    <w:rsid w:val="00DF35FC"/>
    <w:rsid w:val="00DF3751"/>
    <w:rsid w:val="00DF388E"/>
    <w:rsid w:val="00DF3E40"/>
    <w:rsid w:val="00DF472E"/>
    <w:rsid w:val="00DF4CC2"/>
    <w:rsid w:val="00DF58BB"/>
    <w:rsid w:val="00DF6F6F"/>
    <w:rsid w:val="00DF70BB"/>
    <w:rsid w:val="00DF75BF"/>
    <w:rsid w:val="00DF7BB7"/>
    <w:rsid w:val="00DF7FBB"/>
    <w:rsid w:val="00E000AD"/>
    <w:rsid w:val="00E00D52"/>
    <w:rsid w:val="00E02475"/>
    <w:rsid w:val="00E03201"/>
    <w:rsid w:val="00E037B3"/>
    <w:rsid w:val="00E04172"/>
    <w:rsid w:val="00E04577"/>
    <w:rsid w:val="00E046ED"/>
    <w:rsid w:val="00E049F5"/>
    <w:rsid w:val="00E054A0"/>
    <w:rsid w:val="00E0556E"/>
    <w:rsid w:val="00E061A1"/>
    <w:rsid w:val="00E068DB"/>
    <w:rsid w:val="00E0696B"/>
    <w:rsid w:val="00E069B4"/>
    <w:rsid w:val="00E06D89"/>
    <w:rsid w:val="00E0752C"/>
    <w:rsid w:val="00E075BC"/>
    <w:rsid w:val="00E075E2"/>
    <w:rsid w:val="00E11164"/>
    <w:rsid w:val="00E11E28"/>
    <w:rsid w:val="00E12B7D"/>
    <w:rsid w:val="00E13225"/>
    <w:rsid w:val="00E132F2"/>
    <w:rsid w:val="00E133AB"/>
    <w:rsid w:val="00E14E66"/>
    <w:rsid w:val="00E1528F"/>
    <w:rsid w:val="00E15AC7"/>
    <w:rsid w:val="00E15E7B"/>
    <w:rsid w:val="00E15F16"/>
    <w:rsid w:val="00E15FB7"/>
    <w:rsid w:val="00E16069"/>
    <w:rsid w:val="00E16925"/>
    <w:rsid w:val="00E16E11"/>
    <w:rsid w:val="00E16FF5"/>
    <w:rsid w:val="00E17582"/>
    <w:rsid w:val="00E17B15"/>
    <w:rsid w:val="00E20074"/>
    <w:rsid w:val="00E20A84"/>
    <w:rsid w:val="00E20C31"/>
    <w:rsid w:val="00E21821"/>
    <w:rsid w:val="00E21991"/>
    <w:rsid w:val="00E21C13"/>
    <w:rsid w:val="00E22389"/>
    <w:rsid w:val="00E22802"/>
    <w:rsid w:val="00E2281C"/>
    <w:rsid w:val="00E22AB6"/>
    <w:rsid w:val="00E22FB8"/>
    <w:rsid w:val="00E230D0"/>
    <w:rsid w:val="00E23D93"/>
    <w:rsid w:val="00E24058"/>
    <w:rsid w:val="00E24714"/>
    <w:rsid w:val="00E24BB7"/>
    <w:rsid w:val="00E25115"/>
    <w:rsid w:val="00E25948"/>
    <w:rsid w:val="00E25A37"/>
    <w:rsid w:val="00E25FE6"/>
    <w:rsid w:val="00E260F1"/>
    <w:rsid w:val="00E26493"/>
    <w:rsid w:val="00E26E97"/>
    <w:rsid w:val="00E271F0"/>
    <w:rsid w:val="00E27536"/>
    <w:rsid w:val="00E27B10"/>
    <w:rsid w:val="00E302CF"/>
    <w:rsid w:val="00E30E5A"/>
    <w:rsid w:val="00E31EE3"/>
    <w:rsid w:val="00E32650"/>
    <w:rsid w:val="00E3269C"/>
    <w:rsid w:val="00E32BC7"/>
    <w:rsid w:val="00E33CF3"/>
    <w:rsid w:val="00E33E62"/>
    <w:rsid w:val="00E33EEF"/>
    <w:rsid w:val="00E33EFE"/>
    <w:rsid w:val="00E345FB"/>
    <w:rsid w:val="00E34D20"/>
    <w:rsid w:val="00E34F9D"/>
    <w:rsid w:val="00E35051"/>
    <w:rsid w:val="00E35097"/>
    <w:rsid w:val="00E36951"/>
    <w:rsid w:val="00E36D6D"/>
    <w:rsid w:val="00E36E73"/>
    <w:rsid w:val="00E37664"/>
    <w:rsid w:val="00E406D4"/>
    <w:rsid w:val="00E4089B"/>
    <w:rsid w:val="00E4136F"/>
    <w:rsid w:val="00E41E4F"/>
    <w:rsid w:val="00E42FF4"/>
    <w:rsid w:val="00E43410"/>
    <w:rsid w:val="00E43A77"/>
    <w:rsid w:val="00E43E48"/>
    <w:rsid w:val="00E4521C"/>
    <w:rsid w:val="00E455AF"/>
    <w:rsid w:val="00E45E3C"/>
    <w:rsid w:val="00E45F4B"/>
    <w:rsid w:val="00E465A3"/>
    <w:rsid w:val="00E46628"/>
    <w:rsid w:val="00E46642"/>
    <w:rsid w:val="00E46D92"/>
    <w:rsid w:val="00E47675"/>
    <w:rsid w:val="00E47756"/>
    <w:rsid w:val="00E478E6"/>
    <w:rsid w:val="00E47B30"/>
    <w:rsid w:val="00E47F33"/>
    <w:rsid w:val="00E501CB"/>
    <w:rsid w:val="00E50C66"/>
    <w:rsid w:val="00E50C6A"/>
    <w:rsid w:val="00E50CFE"/>
    <w:rsid w:val="00E51485"/>
    <w:rsid w:val="00E5170E"/>
    <w:rsid w:val="00E51F1C"/>
    <w:rsid w:val="00E51FB0"/>
    <w:rsid w:val="00E5397B"/>
    <w:rsid w:val="00E53E16"/>
    <w:rsid w:val="00E55233"/>
    <w:rsid w:val="00E55542"/>
    <w:rsid w:val="00E5565F"/>
    <w:rsid w:val="00E55944"/>
    <w:rsid w:val="00E55ABC"/>
    <w:rsid w:val="00E55BDB"/>
    <w:rsid w:val="00E56162"/>
    <w:rsid w:val="00E56639"/>
    <w:rsid w:val="00E56981"/>
    <w:rsid w:val="00E56CA4"/>
    <w:rsid w:val="00E5716C"/>
    <w:rsid w:val="00E573AB"/>
    <w:rsid w:val="00E574D4"/>
    <w:rsid w:val="00E57A17"/>
    <w:rsid w:val="00E57B74"/>
    <w:rsid w:val="00E6001F"/>
    <w:rsid w:val="00E6008E"/>
    <w:rsid w:val="00E60295"/>
    <w:rsid w:val="00E604F5"/>
    <w:rsid w:val="00E60BBD"/>
    <w:rsid w:val="00E60DBB"/>
    <w:rsid w:val="00E61352"/>
    <w:rsid w:val="00E61804"/>
    <w:rsid w:val="00E61A44"/>
    <w:rsid w:val="00E61A9E"/>
    <w:rsid w:val="00E62F29"/>
    <w:rsid w:val="00E63192"/>
    <w:rsid w:val="00E633C8"/>
    <w:rsid w:val="00E63548"/>
    <w:rsid w:val="00E638F7"/>
    <w:rsid w:val="00E63CBB"/>
    <w:rsid w:val="00E64F45"/>
    <w:rsid w:val="00E653A2"/>
    <w:rsid w:val="00E653E6"/>
    <w:rsid w:val="00E667B5"/>
    <w:rsid w:val="00E67031"/>
    <w:rsid w:val="00E7168F"/>
    <w:rsid w:val="00E717A5"/>
    <w:rsid w:val="00E71945"/>
    <w:rsid w:val="00E72D72"/>
    <w:rsid w:val="00E7357D"/>
    <w:rsid w:val="00E736ED"/>
    <w:rsid w:val="00E7430F"/>
    <w:rsid w:val="00E74D03"/>
    <w:rsid w:val="00E75102"/>
    <w:rsid w:val="00E753BA"/>
    <w:rsid w:val="00E7586C"/>
    <w:rsid w:val="00E759CA"/>
    <w:rsid w:val="00E75DE6"/>
    <w:rsid w:val="00E75E0F"/>
    <w:rsid w:val="00E764E7"/>
    <w:rsid w:val="00E7688A"/>
    <w:rsid w:val="00E77251"/>
    <w:rsid w:val="00E773F9"/>
    <w:rsid w:val="00E8030B"/>
    <w:rsid w:val="00E8030D"/>
    <w:rsid w:val="00E8039C"/>
    <w:rsid w:val="00E809B4"/>
    <w:rsid w:val="00E81EEC"/>
    <w:rsid w:val="00E81F16"/>
    <w:rsid w:val="00E822BA"/>
    <w:rsid w:val="00E82402"/>
    <w:rsid w:val="00E83583"/>
    <w:rsid w:val="00E84F50"/>
    <w:rsid w:val="00E85058"/>
    <w:rsid w:val="00E85CA8"/>
    <w:rsid w:val="00E85D95"/>
    <w:rsid w:val="00E85E39"/>
    <w:rsid w:val="00E86059"/>
    <w:rsid w:val="00E8629F"/>
    <w:rsid w:val="00E86442"/>
    <w:rsid w:val="00E86B76"/>
    <w:rsid w:val="00E870B6"/>
    <w:rsid w:val="00E8710B"/>
    <w:rsid w:val="00E87634"/>
    <w:rsid w:val="00E87E55"/>
    <w:rsid w:val="00E909DD"/>
    <w:rsid w:val="00E910F1"/>
    <w:rsid w:val="00E91A9D"/>
    <w:rsid w:val="00E91C17"/>
    <w:rsid w:val="00E920D8"/>
    <w:rsid w:val="00E9262B"/>
    <w:rsid w:val="00E92652"/>
    <w:rsid w:val="00E92846"/>
    <w:rsid w:val="00E92F76"/>
    <w:rsid w:val="00E9325B"/>
    <w:rsid w:val="00E93331"/>
    <w:rsid w:val="00E9343D"/>
    <w:rsid w:val="00E93697"/>
    <w:rsid w:val="00E94B17"/>
    <w:rsid w:val="00E95081"/>
    <w:rsid w:val="00EA01F0"/>
    <w:rsid w:val="00EA088B"/>
    <w:rsid w:val="00EA166B"/>
    <w:rsid w:val="00EA1E1D"/>
    <w:rsid w:val="00EA2004"/>
    <w:rsid w:val="00EA2AEC"/>
    <w:rsid w:val="00EA3C24"/>
    <w:rsid w:val="00EA4465"/>
    <w:rsid w:val="00EA497A"/>
    <w:rsid w:val="00EA5997"/>
    <w:rsid w:val="00EA5D09"/>
    <w:rsid w:val="00EA5E4B"/>
    <w:rsid w:val="00EA6252"/>
    <w:rsid w:val="00EA63A0"/>
    <w:rsid w:val="00EA63FB"/>
    <w:rsid w:val="00EA6F6C"/>
    <w:rsid w:val="00EA707C"/>
    <w:rsid w:val="00EA710E"/>
    <w:rsid w:val="00EA73E5"/>
    <w:rsid w:val="00EA787D"/>
    <w:rsid w:val="00EB0132"/>
    <w:rsid w:val="00EB04FF"/>
    <w:rsid w:val="00EB09ED"/>
    <w:rsid w:val="00EB0BD0"/>
    <w:rsid w:val="00EB1BE7"/>
    <w:rsid w:val="00EB1F08"/>
    <w:rsid w:val="00EB2A2E"/>
    <w:rsid w:val="00EB3B49"/>
    <w:rsid w:val="00EB428E"/>
    <w:rsid w:val="00EB4999"/>
    <w:rsid w:val="00EB4F47"/>
    <w:rsid w:val="00EB546E"/>
    <w:rsid w:val="00EB5B01"/>
    <w:rsid w:val="00EB5EE1"/>
    <w:rsid w:val="00EB6403"/>
    <w:rsid w:val="00EB68DE"/>
    <w:rsid w:val="00EB6CF0"/>
    <w:rsid w:val="00EB6D09"/>
    <w:rsid w:val="00EB6E48"/>
    <w:rsid w:val="00EC03C9"/>
    <w:rsid w:val="00EC0BDD"/>
    <w:rsid w:val="00EC0C2A"/>
    <w:rsid w:val="00EC122E"/>
    <w:rsid w:val="00EC13C7"/>
    <w:rsid w:val="00EC14A9"/>
    <w:rsid w:val="00EC15DA"/>
    <w:rsid w:val="00EC1CC7"/>
    <w:rsid w:val="00EC256A"/>
    <w:rsid w:val="00EC25AB"/>
    <w:rsid w:val="00EC2814"/>
    <w:rsid w:val="00EC29BD"/>
    <w:rsid w:val="00EC2E2F"/>
    <w:rsid w:val="00EC2E93"/>
    <w:rsid w:val="00EC3027"/>
    <w:rsid w:val="00EC44F3"/>
    <w:rsid w:val="00EC4C23"/>
    <w:rsid w:val="00EC565F"/>
    <w:rsid w:val="00EC5704"/>
    <w:rsid w:val="00EC592B"/>
    <w:rsid w:val="00EC6AA8"/>
    <w:rsid w:val="00EC6CF4"/>
    <w:rsid w:val="00ED066D"/>
    <w:rsid w:val="00ED074F"/>
    <w:rsid w:val="00ED23F8"/>
    <w:rsid w:val="00ED3B73"/>
    <w:rsid w:val="00ED42D8"/>
    <w:rsid w:val="00ED4AD8"/>
    <w:rsid w:val="00ED5056"/>
    <w:rsid w:val="00ED5501"/>
    <w:rsid w:val="00ED7028"/>
    <w:rsid w:val="00EE0083"/>
    <w:rsid w:val="00EE021F"/>
    <w:rsid w:val="00EE04A8"/>
    <w:rsid w:val="00EE084A"/>
    <w:rsid w:val="00EE0AE2"/>
    <w:rsid w:val="00EE15C1"/>
    <w:rsid w:val="00EE1AF9"/>
    <w:rsid w:val="00EE1E5A"/>
    <w:rsid w:val="00EE28C1"/>
    <w:rsid w:val="00EE2BDD"/>
    <w:rsid w:val="00EE3BF6"/>
    <w:rsid w:val="00EE3E05"/>
    <w:rsid w:val="00EE43FE"/>
    <w:rsid w:val="00EE52FC"/>
    <w:rsid w:val="00EE5326"/>
    <w:rsid w:val="00EE53CF"/>
    <w:rsid w:val="00EE56F6"/>
    <w:rsid w:val="00EE5B78"/>
    <w:rsid w:val="00EE6E95"/>
    <w:rsid w:val="00EE7329"/>
    <w:rsid w:val="00EE74AF"/>
    <w:rsid w:val="00EE78ED"/>
    <w:rsid w:val="00EF0B8E"/>
    <w:rsid w:val="00EF0F11"/>
    <w:rsid w:val="00EF171F"/>
    <w:rsid w:val="00EF25D5"/>
    <w:rsid w:val="00EF2C06"/>
    <w:rsid w:val="00EF3993"/>
    <w:rsid w:val="00EF41E3"/>
    <w:rsid w:val="00EF50F1"/>
    <w:rsid w:val="00EF5A91"/>
    <w:rsid w:val="00EF5A98"/>
    <w:rsid w:val="00EF5D1F"/>
    <w:rsid w:val="00EF5DA7"/>
    <w:rsid w:val="00EF6872"/>
    <w:rsid w:val="00EF69DC"/>
    <w:rsid w:val="00EF7A1E"/>
    <w:rsid w:val="00EF7C7C"/>
    <w:rsid w:val="00F001FA"/>
    <w:rsid w:val="00F00324"/>
    <w:rsid w:val="00F00EDD"/>
    <w:rsid w:val="00F011B5"/>
    <w:rsid w:val="00F02118"/>
    <w:rsid w:val="00F021D9"/>
    <w:rsid w:val="00F02B54"/>
    <w:rsid w:val="00F035EB"/>
    <w:rsid w:val="00F0378F"/>
    <w:rsid w:val="00F04044"/>
    <w:rsid w:val="00F046F2"/>
    <w:rsid w:val="00F0487B"/>
    <w:rsid w:val="00F050F5"/>
    <w:rsid w:val="00F05BA3"/>
    <w:rsid w:val="00F05D0B"/>
    <w:rsid w:val="00F05F19"/>
    <w:rsid w:val="00F0621F"/>
    <w:rsid w:val="00F0657F"/>
    <w:rsid w:val="00F068D5"/>
    <w:rsid w:val="00F06C88"/>
    <w:rsid w:val="00F07025"/>
    <w:rsid w:val="00F07135"/>
    <w:rsid w:val="00F072D8"/>
    <w:rsid w:val="00F079DF"/>
    <w:rsid w:val="00F07F2F"/>
    <w:rsid w:val="00F10CC8"/>
    <w:rsid w:val="00F10DC5"/>
    <w:rsid w:val="00F10DF7"/>
    <w:rsid w:val="00F117DB"/>
    <w:rsid w:val="00F11FEF"/>
    <w:rsid w:val="00F129F3"/>
    <w:rsid w:val="00F12A8E"/>
    <w:rsid w:val="00F13325"/>
    <w:rsid w:val="00F133B7"/>
    <w:rsid w:val="00F13D97"/>
    <w:rsid w:val="00F13DB7"/>
    <w:rsid w:val="00F1477C"/>
    <w:rsid w:val="00F14938"/>
    <w:rsid w:val="00F14DCA"/>
    <w:rsid w:val="00F150E6"/>
    <w:rsid w:val="00F155D7"/>
    <w:rsid w:val="00F15877"/>
    <w:rsid w:val="00F15B94"/>
    <w:rsid w:val="00F16643"/>
    <w:rsid w:val="00F177C6"/>
    <w:rsid w:val="00F1799A"/>
    <w:rsid w:val="00F20101"/>
    <w:rsid w:val="00F20881"/>
    <w:rsid w:val="00F20A0A"/>
    <w:rsid w:val="00F20AEF"/>
    <w:rsid w:val="00F2111F"/>
    <w:rsid w:val="00F21549"/>
    <w:rsid w:val="00F21B44"/>
    <w:rsid w:val="00F21FC3"/>
    <w:rsid w:val="00F22D36"/>
    <w:rsid w:val="00F2314F"/>
    <w:rsid w:val="00F23220"/>
    <w:rsid w:val="00F23838"/>
    <w:rsid w:val="00F23885"/>
    <w:rsid w:val="00F23F01"/>
    <w:rsid w:val="00F2480C"/>
    <w:rsid w:val="00F2487F"/>
    <w:rsid w:val="00F258EA"/>
    <w:rsid w:val="00F25AA7"/>
    <w:rsid w:val="00F25B8E"/>
    <w:rsid w:val="00F26124"/>
    <w:rsid w:val="00F262F7"/>
    <w:rsid w:val="00F26841"/>
    <w:rsid w:val="00F26C24"/>
    <w:rsid w:val="00F26CAF"/>
    <w:rsid w:val="00F26D8A"/>
    <w:rsid w:val="00F2702D"/>
    <w:rsid w:val="00F30061"/>
    <w:rsid w:val="00F30545"/>
    <w:rsid w:val="00F3057B"/>
    <w:rsid w:val="00F3066D"/>
    <w:rsid w:val="00F3086E"/>
    <w:rsid w:val="00F30B39"/>
    <w:rsid w:val="00F31C2F"/>
    <w:rsid w:val="00F3217C"/>
    <w:rsid w:val="00F3217F"/>
    <w:rsid w:val="00F32539"/>
    <w:rsid w:val="00F3253C"/>
    <w:rsid w:val="00F3423B"/>
    <w:rsid w:val="00F34324"/>
    <w:rsid w:val="00F344B2"/>
    <w:rsid w:val="00F34B23"/>
    <w:rsid w:val="00F35491"/>
    <w:rsid w:val="00F35B54"/>
    <w:rsid w:val="00F369D3"/>
    <w:rsid w:val="00F36B5B"/>
    <w:rsid w:val="00F36C7A"/>
    <w:rsid w:val="00F36CB2"/>
    <w:rsid w:val="00F36D50"/>
    <w:rsid w:val="00F37032"/>
    <w:rsid w:val="00F370CC"/>
    <w:rsid w:val="00F37BF5"/>
    <w:rsid w:val="00F4069C"/>
    <w:rsid w:val="00F409F5"/>
    <w:rsid w:val="00F40BBA"/>
    <w:rsid w:val="00F414F8"/>
    <w:rsid w:val="00F415BB"/>
    <w:rsid w:val="00F4194B"/>
    <w:rsid w:val="00F4233F"/>
    <w:rsid w:val="00F42B53"/>
    <w:rsid w:val="00F42BDF"/>
    <w:rsid w:val="00F42C35"/>
    <w:rsid w:val="00F42FCC"/>
    <w:rsid w:val="00F43CD3"/>
    <w:rsid w:val="00F44012"/>
    <w:rsid w:val="00F44291"/>
    <w:rsid w:val="00F4457F"/>
    <w:rsid w:val="00F45267"/>
    <w:rsid w:val="00F455FA"/>
    <w:rsid w:val="00F4595E"/>
    <w:rsid w:val="00F45E12"/>
    <w:rsid w:val="00F460F3"/>
    <w:rsid w:val="00F461AC"/>
    <w:rsid w:val="00F4620B"/>
    <w:rsid w:val="00F46298"/>
    <w:rsid w:val="00F469D7"/>
    <w:rsid w:val="00F47598"/>
    <w:rsid w:val="00F4799F"/>
    <w:rsid w:val="00F50005"/>
    <w:rsid w:val="00F50120"/>
    <w:rsid w:val="00F50601"/>
    <w:rsid w:val="00F50634"/>
    <w:rsid w:val="00F50643"/>
    <w:rsid w:val="00F50765"/>
    <w:rsid w:val="00F5165E"/>
    <w:rsid w:val="00F51978"/>
    <w:rsid w:val="00F51C5D"/>
    <w:rsid w:val="00F51EF1"/>
    <w:rsid w:val="00F520CA"/>
    <w:rsid w:val="00F536B8"/>
    <w:rsid w:val="00F53BEB"/>
    <w:rsid w:val="00F53DB1"/>
    <w:rsid w:val="00F53E6B"/>
    <w:rsid w:val="00F54A4A"/>
    <w:rsid w:val="00F54F09"/>
    <w:rsid w:val="00F5534F"/>
    <w:rsid w:val="00F5604E"/>
    <w:rsid w:val="00F5629A"/>
    <w:rsid w:val="00F56C31"/>
    <w:rsid w:val="00F56D74"/>
    <w:rsid w:val="00F57369"/>
    <w:rsid w:val="00F577F3"/>
    <w:rsid w:val="00F57E73"/>
    <w:rsid w:val="00F60EF8"/>
    <w:rsid w:val="00F61215"/>
    <w:rsid w:val="00F6169B"/>
    <w:rsid w:val="00F6185F"/>
    <w:rsid w:val="00F62280"/>
    <w:rsid w:val="00F63976"/>
    <w:rsid w:val="00F63AC8"/>
    <w:rsid w:val="00F63CD1"/>
    <w:rsid w:val="00F63F64"/>
    <w:rsid w:val="00F641AE"/>
    <w:rsid w:val="00F64387"/>
    <w:rsid w:val="00F6456E"/>
    <w:rsid w:val="00F6457D"/>
    <w:rsid w:val="00F6480A"/>
    <w:rsid w:val="00F64AFB"/>
    <w:rsid w:val="00F64B3E"/>
    <w:rsid w:val="00F65259"/>
    <w:rsid w:val="00F65439"/>
    <w:rsid w:val="00F65D22"/>
    <w:rsid w:val="00F65D87"/>
    <w:rsid w:val="00F65D93"/>
    <w:rsid w:val="00F6634D"/>
    <w:rsid w:val="00F6669B"/>
    <w:rsid w:val="00F67741"/>
    <w:rsid w:val="00F67903"/>
    <w:rsid w:val="00F702B8"/>
    <w:rsid w:val="00F7089A"/>
    <w:rsid w:val="00F710C8"/>
    <w:rsid w:val="00F7180A"/>
    <w:rsid w:val="00F71FF6"/>
    <w:rsid w:val="00F72033"/>
    <w:rsid w:val="00F720D3"/>
    <w:rsid w:val="00F72225"/>
    <w:rsid w:val="00F7224D"/>
    <w:rsid w:val="00F727D5"/>
    <w:rsid w:val="00F72AA0"/>
    <w:rsid w:val="00F741DB"/>
    <w:rsid w:val="00F744BB"/>
    <w:rsid w:val="00F7551B"/>
    <w:rsid w:val="00F75696"/>
    <w:rsid w:val="00F75899"/>
    <w:rsid w:val="00F75A4F"/>
    <w:rsid w:val="00F7611D"/>
    <w:rsid w:val="00F76207"/>
    <w:rsid w:val="00F76588"/>
    <w:rsid w:val="00F769E7"/>
    <w:rsid w:val="00F76A73"/>
    <w:rsid w:val="00F76B9A"/>
    <w:rsid w:val="00F77397"/>
    <w:rsid w:val="00F77720"/>
    <w:rsid w:val="00F778EA"/>
    <w:rsid w:val="00F77D4F"/>
    <w:rsid w:val="00F77E91"/>
    <w:rsid w:val="00F80432"/>
    <w:rsid w:val="00F805AE"/>
    <w:rsid w:val="00F80740"/>
    <w:rsid w:val="00F80B51"/>
    <w:rsid w:val="00F80B6D"/>
    <w:rsid w:val="00F80E68"/>
    <w:rsid w:val="00F81DBA"/>
    <w:rsid w:val="00F83096"/>
    <w:rsid w:val="00F8381E"/>
    <w:rsid w:val="00F838F2"/>
    <w:rsid w:val="00F84302"/>
    <w:rsid w:val="00F84364"/>
    <w:rsid w:val="00F84BEB"/>
    <w:rsid w:val="00F8504E"/>
    <w:rsid w:val="00F850B9"/>
    <w:rsid w:val="00F85C9E"/>
    <w:rsid w:val="00F866FB"/>
    <w:rsid w:val="00F873A9"/>
    <w:rsid w:val="00F87C10"/>
    <w:rsid w:val="00F902C3"/>
    <w:rsid w:val="00F90529"/>
    <w:rsid w:val="00F906FF"/>
    <w:rsid w:val="00F90D35"/>
    <w:rsid w:val="00F90DE1"/>
    <w:rsid w:val="00F9137A"/>
    <w:rsid w:val="00F91EE9"/>
    <w:rsid w:val="00F9246A"/>
    <w:rsid w:val="00F9264C"/>
    <w:rsid w:val="00F92986"/>
    <w:rsid w:val="00F92E89"/>
    <w:rsid w:val="00F9355C"/>
    <w:rsid w:val="00F939C8"/>
    <w:rsid w:val="00F939CD"/>
    <w:rsid w:val="00F93D44"/>
    <w:rsid w:val="00F93E63"/>
    <w:rsid w:val="00F942F9"/>
    <w:rsid w:val="00F94466"/>
    <w:rsid w:val="00F94F20"/>
    <w:rsid w:val="00F95718"/>
    <w:rsid w:val="00F95BC3"/>
    <w:rsid w:val="00F95E8A"/>
    <w:rsid w:val="00F95E8B"/>
    <w:rsid w:val="00F96817"/>
    <w:rsid w:val="00F9767B"/>
    <w:rsid w:val="00F9790A"/>
    <w:rsid w:val="00FA01B9"/>
    <w:rsid w:val="00FA0794"/>
    <w:rsid w:val="00FA08CB"/>
    <w:rsid w:val="00FA094D"/>
    <w:rsid w:val="00FA0B87"/>
    <w:rsid w:val="00FA0CDB"/>
    <w:rsid w:val="00FA13D8"/>
    <w:rsid w:val="00FA149C"/>
    <w:rsid w:val="00FA18B9"/>
    <w:rsid w:val="00FA1DF3"/>
    <w:rsid w:val="00FA1E72"/>
    <w:rsid w:val="00FA1FCC"/>
    <w:rsid w:val="00FA21AA"/>
    <w:rsid w:val="00FA2966"/>
    <w:rsid w:val="00FA2E4F"/>
    <w:rsid w:val="00FA30D4"/>
    <w:rsid w:val="00FA3174"/>
    <w:rsid w:val="00FA3792"/>
    <w:rsid w:val="00FA514F"/>
    <w:rsid w:val="00FA5C31"/>
    <w:rsid w:val="00FA5C95"/>
    <w:rsid w:val="00FA65E9"/>
    <w:rsid w:val="00FA6681"/>
    <w:rsid w:val="00FA6A21"/>
    <w:rsid w:val="00FA6ADC"/>
    <w:rsid w:val="00FA703C"/>
    <w:rsid w:val="00FA77EC"/>
    <w:rsid w:val="00FA7E57"/>
    <w:rsid w:val="00FB02D5"/>
    <w:rsid w:val="00FB0AEA"/>
    <w:rsid w:val="00FB0BD9"/>
    <w:rsid w:val="00FB0E17"/>
    <w:rsid w:val="00FB162F"/>
    <w:rsid w:val="00FB1661"/>
    <w:rsid w:val="00FB1E0D"/>
    <w:rsid w:val="00FB2299"/>
    <w:rsid w:val="00FB2582"/>
    <w:rsid w:val="00FB273E"/>
    <w:rsid w:val="00FB280A"/>
    <w:rsid w:val="00FB2EBB"/>
    <w:rsid w:val="00FB324F"/>
    <w:rsid w:val="00FB378F"/>
    <w:rsid w:val="00FB3A94"/>
    <w:rsid w:val="00FB3C7F"/>
    <w:rsid w:val="00FB42DC"/>
    <w:rsid w:val="00FB4BF6"/>
    <w:rsid w:val="00FB4E7D"/>
    <w:rsid w:val="00FB50AF"/>
    <w:rsid w:val="00FB51E5"/>
    <w:rsid w:val="00FB545C"/>
    <w:rsid w:val="00FB54CC"/>
    <w:rsid w:val="00FB5E3C"/>
    <w:rsid w:val="00FB66FC"/>
    <w:rsid w:val="00FB712B"/>
    <w:rsid w:val="00FB7738"/>
    <w:rsid w:val="00FB7BBD"/>
    <w:rsid w:val="00FB7E3C"/>
    <w:rsid w:val="00FC042A"/>
    <w:rsid w:val="00FC051F"/>
    <w:rsid w:val="00FC06B8"/>
    <w:rsid w:val="00FC091B"/>
    <w:rsid w:val="00FC0B6E"/>
    <w:rsid w:val="00FC0E8F"/>
    <w:rsid w:val="00FC14E7"/>
    <w:rsid w:val="00FC17E4"/>
    <w:rsid w:val="00FC1B45"/>
    <w:rsid w:val="00FC3AD0"/>
    <w:rsid w:val="00FC3C19"/>
    <w:rsid w:val="00FC439E"/>
    <w:rsid w:val="00FC46BC"/>
    <w:rsid w:val="00FC4703"/>
    <w:rsid w:val="00FC482E"/>
    <w:rsid w:val="00FC4D07"/>
    <w:rsid w:val="00FC531D"/>
    <w:rsid w:val="00FC593B"/>
    <w:rsid w:val="00FC5C47"/>
    <w:rsid w:val="00FC6333"/>
    <w:rsid w:val="00FC6567"/>
    <w:rsid w:val="00FC69F5"/>
    <w:rsid w:val="00FC6D29"/>
    <w:rsid w:val="00FC75F9"/>
    <w:rsid w:val="00FC7D16"/>
    <w:rsid w:val="00FD03A1"/>
    <w:rsid w:val="00FD063A"/>
    <w:rsid w:val="00FD06F0"/>
    <w:rsid w:val="00FD092B"/>
    <w:rsid w:val="00FD0993"/>
    <w:rsid w:val="00FD0C65"/>
    <w:rsid w:val="00FD0CC7"/>
    <w:rsid w:val="00FD0F02"/>
    <w:rsid w:val="00FD1F20"/>
    <w:rsid w:val="00FD2D64"/>
    <w:rsid w:val="00FD3E55"/>
    <w:rsid w:val="00FD43D1"/>
    <w:rsid w:val="00FD45BD"/>
    <w:rsid w:val="00FD4DF8"/>
    <w:rsid w:val="00FD4FAF"/>
    <w:rsid w:val="00FD5595"/>
    <w:rsid w:val="00FD5960"/>
    <w:rsid w:val="00FD5E4B"/>
    <w:rsid w:val="00FD5FB7"/>
    <w:rsid w:val="00FD63AE"/>
    <w:rsid w:val="00FD63E5"/>
    <w:rsid w:val="00FD7501"/>
    <w:rsid w:val="00FD769A"/>
    <w:rsid w:val="00FE0D9E"/>
    <w:rsid w:val="00FE17ED"/>
    <w:rsid w:val="00FE2220"/>
    <w:rsid w:val="00FE2A2E"/>
    <w:rsid w:val="00FE2A3C"/>
    <w:rsid w:val="00FE30D7"/>
    <w:rsid w:val="00FE3C4C"/>
    <w:rsid w:val="00FE504A"/>
    <w:rsid w:val="00FE583C"/>
    <w:rsid w:val="00FE5CEF"/>
    <w:rsid w:val="00FE687A"/>
    <w:rsid w:val="00FE709C"/>
    <w:rsid w:val="00FE7337"/>
    <w:rsid w:val="00FE764B"/>
    <w:rsid w:val="00FE76DD"/>
    <w:rsid w:val="00FE7ADC"/>
    <w:rsid w:val="00FF0C15"/>
    <w:rsid w:val="00FF0ED1"/>
    <w:rsid w:val="00FF20DC"/>
    <w:rsid w:val="00FF2BD3"/>
    <w:rsid w:val="00FF2C98"/>
    <w:rsid w:val="00FF2CAA"/>
    <w:rsid w:val="00FF34FD"/>
    <w:rsid w:val="00FF3796"/>
    <w:rsid w:val="00FF380C"/>
    <w:rsid w:val="00FF4018"/>
    <w:rsid w:val="00FF4498"/>
    <w:rsid w:val="00FF4FA4"/>
    <w:rsid w:val="00FF51B4"/>
    <w:rsid w:val="00FF5754"/>
    <w:rsid w:val="00FF5FB8"/>
    <w:rsid w:val="00FF68EA"/>
    <w:rsid w:val="00FF6F8A"/>
    <w:rsid w:val="00FF776E"/>
    <w:rsid w:val="00FF78BB"/>
    <w:rsid w:val="00FF7A1D"/>
    <w:rsid w:val="00FF7C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C78790"/>
  <w15:docId w15:val="{C43CF43B-EB11-45A2-950B-655A21ED58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15A49"/>
    <w:rPr>
      <w:rFonts w:eastAsia="Times New Roman"/>
      <w:sz w:val="24"/>
      <w:szCs w:val="24"/>
    </w:rPr>
  </w:style>
  <w:style w:type="paragraph" w:styleId="Heading1">
    <w:name w:val="heading 1"/>
    <w:aliases w:val="NMP Heading 1,H1,h11,h12,h13,h14,h15,h16,app heading 1,l1,Memo Heading 1,Heading 1_a,heading 1,h17,h111,h121,h131,h141,h151,h161,h18,h112,h122,h132,h142,h152,h162,h19,h113,h123,h133,h143,h153,h163,h1,Heading 1 Char,Alt+1,Alt+11,Alt+12,Alt+13"/>
    <w:next w:val="Normal"/>
    <w:link w:val="Heading1Char1"/>
    <w:qFormat/>
    <w:rsid w:val="00252EB7"/>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link w:val="Heading2Char"/>
    <w:qFormat/>
    <w:rsid w:val="00252EB7"/>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qFormat/>
    <w:rsid w:val="00252EB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52EB7"/>
    <w:pPr>
      <w:numPr>
        <w:ilvl w:val="3"/>
      </w:numPr>
      <w:outlineLvl w:val="3"/>
    </w:pPr>
    <w:rPr>
      <w:sz w:val="24"/>
    </w:rPr>
  </w:style>
  <w:style w:type="paragraph" w:styleId="Heading5">
    <w:name w:val="heading 5"/>
    <w:basedOn w:val="Heading4"/>
    <w:next w:val="Normal"/>
    <w:qFormat/>
    <w:rsid w:val="00252EB7"/>
    <w:pPr>
      <w:numPr>
        <w:ilvl w:val="4"/>
      </w:numPr>
      <w:outlineLvl w:val="4"/>
    </w:pPr>
    <w:rPr>
      <w:sz w:val="22"/>
    </w:rPr>
  </w:style>
  <w:style w:type="paragraph" w:styleId="Heading6">
    <w:name w:val="heading 6"/>
    <w:basedOn w:val="H6"/>
    <w:next w:val="Normal"/>
    <w:qFormat/>
    <w:rsid w:val="00252EB7"/>
    <w:pPr>
      <w:numPr>
        <w:ilvl w:val="5"/>
      </w:numPr>
      <w:outlineLvl w:val="5"/>
    </w:pPr>
  </w:style>
  <w:style w:type="paragraph" w:styleId="Heading7">
    <w:name w:val="heading 7"/>
    <w:basedOn w:val="H6"/>
    <w:next w:val="Normal"/>
    <w:qFormat/>
    <w:rsid w:val="00252EB7"/>
    <w:pPr>
      <w:numPr>
        <w:ilvl w:val="6"/>
      </w:numPr>
      <w:outlineLvl w:val="6"/>
    </w:pPr>
  </w:style>
  <w:style w:type="paragraph" w:styleId="Heading8">
    <w:name w:val="heading 8"/>
    <w:basedOn w:val="Heading1"/>
    <w:next w:val="Normal"/>
    <w:qFormat/>
    <w:rsid w:val="00252EB7"/>
    <w:pPr>
      <w:numPr>
        <w:ilvl w:val="7"/>
      </w:numPr>
      <w:outlineLvl w:val="7"/>
    </w:pPr>
  </w:style>
  <w:style w:type="paragraph" w:styleId="Heading9">
    <w:name w:val="heading 9"/>
    <w:basedOn w:val="Heading8"/>
    <w:next w:val="Normal"/>
    <w:qFormat/>
    <w:rsid w:val="00252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2EB7"/>
    <w:pPr>
      <w:ind w:left="1985" w:hanging="1985"/>
      <w:outlineLvl w:val="9"/>
    </w:pPr>
    <w:rPr>
      <w:sz w:val="20"/>
    </w:rPr>
  </w:style>
  <w:style w:type="paragraph" w:styleId="TOC9">
    <w:name w:val="toc 9"/>
    <w:basedOn w:val="TOC8"/>
    <w:uiPriority w:val="39"/>
    <w:rsid w:val="00252EB7"/>
    <w:pPr>
      <w:ind w:left="1418" w:hanging="1418"/>
    </w:pPr>
  </w:style>
  <w:style w:type="paragraph" w:styleId="TOC8">
    <w:name w:val="toc 8"/>
    <w:basedOn w:val="TOC1"/>
    <w:semiHidden/>
    <w:rsid w:val="00252EB7"/>
    <w:pPr>
      <w:spacing w:before="180"/>
      <w:ind w:left="2693" w:hanging="2693"/>
    </w:pPr>
    <w:rPr>
      <w:b/>
    </w:rPr>
  </w:style>
  <w:style w:type="paragraph" w:styleId="TOC1">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TOC5">
    <w:name w:val="toc 5"/>
    <w:basedOn w:val="TOC4"/>
    <w:semiHidden/>
    <w:rsid w:val="00252EB7"/>
    <w:pPr>
      <w:ind w:left="1701" w:hanging="1701"/>
    </w:pPr>
  </w:style>
  <w:style w:type="paragraph" w:styleId="TOC4">
    <w:name w:val="toc 4"/>
    <w:basedOn w:val="TOC3"/>
    <w:semiHidden/>
    <w:rsid w:val="00252EB7"/>
    <w:pPr>
      <w:ind w:left="1418" w:hanging="1418"/>
    </w:pPr>
  </w:style>
  <w:style w:type="paragraph" w:styleId="TOC3">
    <w:name w:val="toc 3"/>
    <w:basedOn w:val="TOC2"/>
    <w:semiHidden/>
    <w:rsid w:val="00252EB7"/>
    <w:pPr>
      <w:ind w:left="1134" w:hanging="1134"/>
    </w:pPr>
  </w:style>
  <w:style w:type="paragraph" w:styleId="TOC2">
    <w:name w:val="toc 2"/>
    <w:basedOn w:val="TOC1"/>
    <w:uiPriority w:val="39"/>
    <w:rsid w:val="00252EB7"/>
    <w:pPr>
      <w:keepNext w:val="0"/>
      <w:spacing w:before="0"/>
      <w:ind w:left="851" w:hanging="851"/>
    </w:pPr>
    <w:rPr>
      <w:sz w:val="20"/>
    </w:rPr>
  </w:style>
  <w:style w:type="paragraph" w:styleId="Index1">
    <w:name w:val="index 1"/>
    <w:basedOn w:val="Normal"/>
    <w:semiHidden/>
    <w:rsid w:val="00252EB7"/>
    <w:pPr>
      <w:keepLines/>
    </w:pPr>
  </w:style>
  <w:style w:type="paragraph" w:styleId="Index2">
    <w:name w:val="index 2"/>
    <w:basedOn w:val="Index1"/>
    <w:semiHidden/>
    <w:rsid w:val="00252EB7"/>
    <w:pPr>
      <w:ind w:left="284"/>
    </w:pPr>
  </w:style>
  <w:style w:type="paragraph" w:customStyle="1" w:styleId="TT">
    <w:name w:val="TT"/>
    <w:basedOn w:val="Heading1"/>
    <w:next w:val="Normal"/>
    <w:rsid w:val="00252EB7"/>
    <w:pPr>
      <w:outlineLvl w:val="9"/>
    </w:pPr>
  </w:style>
  <w:style w:type="paragraph" w:styleId="Footer">
    <w:name w:val="footer"/>
    <w:basedOn w:val="Header"/>
    <w:link w:val="FooterChar"/>
    <w:uiPriority w:val="99"/>
    <w:rsid w:val="00252EB7"/>
    <w:pPr>
      <w:jc w:val="center"/>
    </w:pPr>
    <w:rPr>
      <w:i/>
    </w:rPr>
  </w:style>
  <w:style w:type="character" w:styleId="FootnoteReference">
    <w:name w:val="footnote reference"/>
    <w:semiHidden/>
    <w:rsid w:val="00252EB7"/>
    <w:rPr>
      <w:b/>
      <w:position w:val="6"/>
      <w:sz w:val="16"/>
    </w:rPr>
  </w:style>
  <w:style w:type="paragraph" w:styleId="FootnoteText">
    <w:name w:val="footnote text"/>
    <w:basedOn w:val="Normal"/>
    <w:link w:val="FootnoteTextChar"/>
    <w:semiHidden/>
    <w:rsid w:val="00252EB7"/>
    <w:pPr>
      <w:keepLines/>
      <w:ind w:left="454" w:hanging="454"/>
    </w:pPr>
    <w:rPr>
      <w:sz w:val="16"/>
    </w:rPr>
  </w:style>
  <w:style w:type="paragraph" w:customStyle="1" w:styleId="NF">
    <w:name w:val="NF"/>
    <w:basedOn w:val="NO"/>
    <w:rsid w:val="00252EB7"/>
    <w:pPr>
      <w:keepNext/>
    </w:pPr>
    <w:rPr>
      <w:rFonts w:ascii="Arial" w:hAnsi="Arial"/>
      <w:sz w:val="18"/>
    </w:rPr>
  </w:style>
  <w:style w:type="paragraph" w:customStyle="1" w:styleId="NO">
    <w:name w:val="NO"/>
    <w:basedOn w:val="Normal"/>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Normal"/>
    <w:link w:val="TALChar"/>
    <w:qFormat/>
    <w:rsid w:val="00252EB7"/>
    <w:pPr>
      <w:keepNext/>
      <w:keepLines/>
    </w:pPr>
    <w:rPr>
      <w:rFonts w:ascii="Arial" w:hAnsi="Arial"/>
      <w:sz w:val="18"/>
    </w:rPr>
  </w:style>
  <w:style w:type="paragraph" w:styleId="ListNumber2">
    <w:name w:val="List Number 2"/>
    <w:basedOn w:val="ListNumber"/>
    <w:rsid w:val="00252EB7"/>
    <w:pPr>
      <w:ind w:left="851"/>
    </w:pPr>
  </w:style>
  <w:style w:type="paragraph" w:styleId="ListNumber">
    <w:name w:val="List Number"/>
    <w:basedOn w:val="List"/>
    <w:rsid w:val="00252EB7"/>
  </w:style>
  <w:style w:type="paragraph" w:styleId="List">
    <w:name w:val="List"/>
    <w:basedOn w:val="Normal"/>
    <w:rsid w:val="00252EB7"/>
    <w:pPr>
      <w:ind w:left="568" w:hanging="284"/>
    </w:pPr>
  </w:style>
  <w:style w:type="paragraph" w:customStyle="1" w:styleId="TAH">
    <w:name w:val="TAH"/>
    <w:basedOn w:val="TAC"/>
    <w:link w:val="TAHCar"/>
    <w:qFormat/>
    <w:rsid w:val="00252EB7"/>
    <w:rPr>
      <w:b/>
    </w:rPr>
  </w:style>
  <w:style w:type="paragraph" w:customStyle="1" w:styleId="TAC">
    <w:name w:val="TAC"/>
    <w:basedOn w:val="TAL"/>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Normal"/>
    <w:rsid w:val="00252EB7"/>
    <w:pPr>
      <w:keepLines/>
      <w:ind w:left="1702" w:hanging="1418"/>
    </w:pPr>
  </w:style>
  <w:style w:type="paragraph" w:customStyle="1" w:styleId="FP">
    <w:name w:val="FP"/>
    <w:basedOn w:val="Normal"/>
    <w:rsid w:val="00252EB7"/>
  </w:style>
  <w:style w:type="paragraph" w:customStyle="1" w:styleId="NW">
    <w:name w:val="NW"/>
    <w:basedOn w:val="NO"/>
    <w:rsid w:val="00252EB7"/>
  </w:style>
  <w:style w:type="paragraph" w:customStyle="1" w:styleId="EW">
    <w:name w:val="EW"/>
    <w:basedOn w:val="EX"/>
    <w:rsid w:val="00252EB7"/>
  </w:style>
  <w:style w:type="paragraph" w:customStyle="1" w:styleId="B1">
    <w:name w:val="B1"/>
    <w:basedOn w:val="List"/>
    <w:link w:val="B10"/>
    <w:qFormat/>
    <w:rsid w:val="00252EB7"/>
  </w:style>
  <w:style w:type="paragraph" w:styleId="TOC6">
    <w:name w:val="toc 6"/>
    <w:basedOn w:val="TOC5"/>
    <w:next w:val="Normal"/>
    <w:semiHidden/>
    <w:rsid w:val="00252EB7"/>
    <w:pPr>
      <w:ind w:left="1985" w:hanging="1985"/>
    </w:pPr>
  </w:style>
  <w:style w:type="paragraph" w:styleId="TOC7">
    <w:name w:val="toc 7"/>
    <w:basedOn w:val="TOC6"/>
    <w:next w:val="Normal"/>
    <w:semiHidden/>
    <w:rsid w:val="00252EB7"/>
    <w:pPr>
      <w:ind w:left="2268" w:hanging="2268"/>
    </w:pPr>
  </w:style>
  <w:style w:type="paragraph" w:styleId="ListBullet2">
    <w:name w:val="List Bullet 2"/>
    <w:basedOn w:val="ListBullet"/>
    <w:rsid w:val="00252EB7"/>
    <w:pPr>
      <w:ind w:left="851"/>
    </w:pPr>
  </w:style>
  <w:style w:type="paragraph" w:styleId="ListBullet">
    <w:name w:val="List Bullet"/>
    <w:basedOn w:val="List"/>
    <w:rsid w:val="00252EB7"/>
  </w:style>
  <w:style w:type="paragraph" w:customStyle="1" w:styleId="EditorsNote">
    <w:name w:val="Editor's Note"/>
    <w:basedOn w:val="NO"/>
    <w:rsid w:val="00252EB7"/>
    <w:rPr>
      <w:color w:val="FF0000"/>
    </w:rPr>
  </w:style>
  <w:style w:type="paragraph" w:customStyle="1" w:styleId="TH">
    <w:name w:val="TH"/>
    <w:basedOn w:val="Normal"/>
    <w:link w:val="THChar"/>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basedOn w:val="TH"/>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252EB7"/>
    <w:pPr>
      <w:ind w:left="1135"/>
    </w:pPr>
  </w:style>
  <w:style w:type="paragraph" w:styleId="List2">
    <w:name w:val="List 2"/>
    <w:basedOn w:val="List"/>
    <w:rsid w:val="00252EB7"/>
    <w:pPr>
      <w:ind w:left="851"/>
    </w:pPr>
  </w:style>
  <w:style w:type="paragraph" w:styleId="List3">
    <w:name w:val="List 3"/>
    <w:basedOn w:val="List2"/>
    <w:rsid w:val="00252EB7"/>
    <w:pPr>
      <w:ind w:left="1135"/>
    </w:pPr>
  </w:style>
  <w:style w:type="paragraph" w:styleId="List4">
    <w:name w:val="List 4"/>
    <w:basedOn w:val="List3"/>
    <w:rsid w:val="00252EB7"/>
    <w:pPr>
      <w:ind w:left="1418"/>
    </w:pPr>
  </w:style>
  <w:style w:type="paragraph" w:styleId="List5">
    <w:name w:val="List 5"/>
    <w:basedOn w:val="List4"/>
    <w:rsid w:val="00252EB7"/>
    <w:pPr>
      <w:ind w:left="1702"/>
    </w:pPr>
  </w:style>
  <w:style w:type="paragraph" w:styleId="ListBullet4">
    <w:name w:val="List Bullet 4"/>
    <w:basedOn w:val="ListBullet3"/>
    <w:rsid w:val="00252EB7"/>
    <w:pPr>
      <w:ind w:left="1418"/>
    </w:pPr>
  </w:style>
  <w:style w:type="paragraph" w:styleId="ListBullet5">
    <w:name w:val="List Bullet 5"/>
    <w:basedOn w:val="ListBullet4"/>
    <w:rsid w:val="00252EB7"/>
    <w:pPr>
      <w:ind w:left="1702"/>
    </w:pPr>
  </w:style>
  <w:style w:type="paragraph" w:customStyle="1" w:styleId="B2">
    <w:name w:val="B2"/>
    <w:basedOn w:val="List2"/>
    <w:link w:val="B2Char"/>
    <w:rsid w:val="00252EB7"/>
  </w:style>
  <w:style w:type="paragraph" w:customStyle="1" w:styleId="B3">
    <w:name w:val="B3"/>
    <w:basedOn w:val="List3"/>
    <w:link w:val="B3Char"/>
    <w:rsid w:val="00252EB7"/>
  </w:style>
  <w:style w:type="paragraph" w:customStyle="1" w:styleId="B4">
    <w:name w:val="B4"/>
    <w:basedOn w:val="List4"/>
    <w:link w:val="B4Char"/>
    <w:rsid w:val="00252EB7"/>
  </w:style>
  <w:style w:type="paragraph" w:customStyle="1" w:styleId="B5">
    <w:name w:val="B5"/>
    <w:basedOn w:val="List5"/>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IndexHeading">
    <w:name w:val="index heading"/>
    <w:basedOn w:val="Normal"/>
    <w:next w:val="Normal"/>
    <w:semiHidden/>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252EB7"/>
    <w:pPr>
      <w:keepNext/>
      <w:keepLines/>
      <w:spacing w:before="240"/>
      <w:ind w:left="1418"/>
    </w:pPr>
    <w:rPr>
      <w:rFonts w:ascii="Arial" w:hAnsi="Arial"/>
      <w:b/>
      <w:sz w:val="36"/>
    </w:rPr>
  </w:style>
  <w:style w:type="paragraph" w:styleId="Caption">
    <w:name w:val="caption"/>
    <w:aliases w:val="cap"/>
    <w:basedOn w:val="Normal"/>
    <w:next w:val="Normal"/>
    <w:link w:val="CaptionChar"/>
    <w:qFormat/>
    <w:rsid w:val="00252EB7"/>
    <w:pPr>
      <w:spacing w:before="120" w:after="120"/>
    </w:pPr>
    <w:rPr>
      <w:b/>
    </w:rPr>
  </w:style>
  <w:style w:type="character" w:styleId="Hyperlink">
    <w:name w:val="Hyperlink"/>
    <w:uiPriority w:val="99"/>
    <w:qFormat/>
    <w:rsid w:val="00252EB7"/>
    <w:rPr>
      <w:color w:val="0000FF"/>
      <w:u w:val="single"/>
    </w:rPr>
  </w:style>
  <w:style w:type="character" w:styleId="FollowedHyperlink">
    <w:name w:val="FollowedHyperlink"/>
    <w:rsid w:val="00252EB7"/>
    <w:rPr>
      <w:color w:val="800080"/>
      <w:u w:val="single"/>
    </w:rPr>
  </w:style>
  <w:style w:type="paragraph" w:styleId="DocumentMap">
    <w:name w:val="Document Map"/>
    <w:basedOn w:val="Normal"/>
    <w:semiHidden/>
    <w:rsid w:val="00252EB7"/>
    <w:pPr>
      <w:shd w:val="clear" w:color="auto" w:fill="000080"/>
    </w:pPr>
    <w:rPr>
      <w:rFonts w:ascii="Tahoma" w:hAnsi="Tahoma"/>
    </w:rPr>
  </w:style>
  <w:style w:type="paragraph" w:styleId="PlainText">
    <w:name w:val="Plain Text"/>
    <w:basedOn w:val="Normal"/>
    <w:rsid w:val="00252EB7"/>
    <w:rPr>
      <w:rFonts w:ascii="Courier New" w:hAnsi="Courier New"/>
      <w:lang w:val="nb-NO"/>
    </w:rPr>
  </w:style>
  <w:style w:type="paragraph" w:customStyle="1" w:styleId="TAJ">
    <w:name w:val="TAJ"/>
    <w:basedOn w:val="TH"/>
    <w:rsid w:val="00252EB7"/>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252EB7"/>
  </w:style>
  <w:style w:type="character" w:styleId="CommentReference">
    <w:name w:val="annotation reference"/>
    <w:qFormat/>
    <w:rsid w:val="00252EB7"/>
    <w:rPr>
      <w:sz w:val="16"/>
    </w:rPr>
  </w:style>
  <w:style w:type="paragraph" w:customStyle="1" w:styleId="Guidance">
    <w:name w:val="Guidance"/>
    <w:basedOn w:val="Normal"/>
    <w:uiPriority w:val="99"/>
    <w:rsid w:val="00252EB7"/>
    <w:rPr>
      <w:i/>
      <w:color w:val="0000FF"/>
    </w:rPr>
  </w:style>
  <w:style w:type="paragraph" w:styleId="CommentText">
    <w:name w:val="annotation text"/>
    <w:basedOn w:val="Normal"/>
    <w:link w:val="CommentTextChar"/>
    <w:uiPriority w:val="99"/>
    <w:rsid w:val="00252EB7"/>
  </w:style>
  <w:style w:type="paragraph" w:styleId="BalloonText">
    <w:name w:val="Balloon Text"/>
    <w:basedOn w:val="Normal"/>
    <w:link w:val="BalloonTextChar"/>
    <w:rsid w:val="00904188"/>
    <w:rPr>
      <w:rFonts w:ascii="Tahoma" w:hAnsi="Tahoma"/>
      <w:sz w:val="16"/>
      <w:szCs w:val="16"/>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val="en-GB"/>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val="en-GB"/>
    </w:rPr>
  </w:style>
  <w:style w:type="paragraph" w:styleId="ListParagraph">
    <w:name w:val="List Paragraph"/>
    <w:aliases w:val="- Bullets,목록 단락,リスト段落,?? ??,?????,????,Lista1,列出段落,中等深浅网格 1 - 着色 21,列表段落,¥¡¡¡¡ì¬º¥¹¥È¶ÎÂä,ÁÐ³ö¶ÎÂä,¥ê¥¹¥È¶ÎÂä,列表段落1,—ño’i—Ž,1st level - Bullet List Paragraph,Lettre d'introduction,Paragrafo elenco,Normal bullet 2,Bullet list,列表段落11,목록단락"/>
    <w:basedOn w:val="Normal"/>
    <w:link w:val="ListParagraphChar"/>
    <w:uiPriority w:val="34"/>
    <w:qFormat/>
    <w:rsid w:val="00EE56F6"/>
    <w:pPr>
      <w:ind w:left="720"/>
    </w:pPr>
  </w:style>
  <w:style w:type="paragraph" w:styleId="NormalWeb">
    <w:name w:val="Normal (Web)"/>
    <w:basedOn w:val="Normal"/>
    <w:uiPriority w:val="99"/>
    <w:unhideWhenUsed/>
    <w:rsid w:val="00CB5A7C"/>
    <w:pPr>
      <w:spacing w:before="100" w:beforeAutospacing="1" w:after="100" w:afterAutospacing="1"/>
    </w:pPr>
    <w:rPr>
      <w:lang w:eastAsia="zh-CN"/>
    </w:rPr>
  </w:style>
  <w:style w:type="character" w:customStyle="1" w:styleId="FootnoteTextChar">
    <w:name w:val="Footnote Text Char"/>
    <w:link w:val="FootnoteText"/>
    <w:semiHidden/>
    <w:rsid w:val="000C43F7"/>
    <w:rPr>
      <w:sz w:val="16"/>
      <w:lang w:val="en-GB" w:eastAsia="en-US"/>
    </w:rPr>
  </w:style>
  <w:style w:type="character" w:customStyle="1" w:styleId="ListParagraphChar">
    <w:name w:val="List Paragraph Char"/>
    <w:aliases w:val="- Bullets Char,목록 단락 Char,リスト段落 Char,?? ?? Char,????? Char,???? Char,Lista1 Char,列出段落 Char,中等深浅网格 1 - 着色 21 Char,列表段落 Char,¥¡¡¡¡ì¬º¥¹¥È¶ÎÂä Char,ÁÐ³ö¶ÎÂä Char,¥ê¥¹¥È¶ÎÂä Char,列表段落1 Char,—ño’i—Ž Char,Lettre d'introduction Char"/>
    <w:link w:val="ListParagraph"/>
    <w:uiPriority w:val="34"/>
    <w:qFormat/>
    <w:locked/>
    <w:rsid w:val="00454F89"/>
    <w:rPr>
      <w:lang w:val="en-GB" w:eastAsia="en-US"/>
    </w:rPr>
  </w:style>
  <w:style w:type="character" w:customStyle="1" w:styleId="st1">
    <w:name w:val="st1"/>
    <w:rsid w:val="002A2D8B"/>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EB04FF"/>
    <w:rPr>
      <w:lang w:val="en-GB"/>
    </w:rPr>
  </w:style>
  <w:style w:type="table" w:styleId="TableGrid">
    <w:name w:val="Table Grid"/>
    <w:basedOn w:val="TableNormal"/>
    <w:uiPriority w:val="39"/>
    <w:qFormat/>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0E4A2D"/>
    <w:rPr>
      <w:b/>
      <w:bCs/>
    </w:rPr>
  </w:style>
  <w:style w:type="character" w:customStyle="1" w:styleId="CommentTextChar">
    <w:name w:val="Comment Text Char"/>
    <w:link w:val="CommentText"/>
    <w:uiPriority w:val="99"/>
    <w:semiHidden/>
    <w:rsid w:val="000E4A2D"/>
    <w:rPr>
      <w:lang w:val="en-GB"/>
    </w:rPr>
  </w:style>
  <w:style w:type="character" w:customStyle="1" w:styleId="CommentSubjectChar">
    <w:name w:val="Comment Subject Char"/>
    <w:link w:val="CommentSubject"/>
    <w:rsid w:val="000E4A2D"/>
    <w:rPr>
      <w:b/>
      <w:bCs/>
      <w:lang w:val="en-GB"/>
    </w:rPr>
  </w:style>
  <w:style w:type="table" w:styleId="MediumShading2-Accent6">
    <w:name w:val="Medium Shading 2 Accent 6"/>
    <w:basedOn w:val="TableNormal"/>
    <w:uiPriority w:val="64"/>
    <w:rsid w:val="00CA103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
    <w:name w:val="Medium Shading 2"/>
    <w:basedOn w:val="TableNormal"/>
    <w:uiPriority w:val="64"/>
    <w:rsid w:val="00CA103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customStyle="1" w:styleId="fontstyle01">
    <w:name w:val="fontstyle01"/>
    <w:basedOn w:val="DefaultParagraphFont"/>
    <w:rsid w:val="007027D0"/>
    <w:rPr>
      <w:rFonts w:ascii="Times New Roman" w:hAnsi="Times New Roman" w:cs="Times New Roman" w:hint="default"/>
      <w:b w:val="0"/>
      <w:bCs w:val="0"/>
      <w:i w:val="0"/>
      <w:iCs w:val="0"/>
      <w:color w:val="000000"/>
      <w:sz w:val="20"/>
      <w:szCs w:val="20"/>
    </w:rPr>
  </w:style>
  <w:style w:type="character" w:styleId="PlaceholderText">
    <w:name w:val="Placeholder Text"/>
    <w:basedOn w:val="DefaultParagraphFont"/>
    <w:uiPriority w:val="99"/>
    <w:semiHidden/>
    <w:rsid w:val="000E109E"/>
    <w:rPr>
      <w:color w:val="808080"/>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90057C"/>
    <w:rPr>
      <w:rFonts w:ascii="Arial" w:hAnsi="Arial"/>
      <w:sz w:val="36"/>
      <w:lang w:val="en-GB"/>
    </w:rPr>
  </w:style>
  <w:style w:type="character" w:customStyle="1" w:styleId="3GPPNormalTextChar">
    <w:name w:val="3GPP Normal Text Char"/>
    <w:link w:val="3GPPNormalText"/>
    <w:locked/>
    <w:rsid w:val="0090057C"/>
    <w:rPr>
      <w:rFonts w:ascii="MS Mincho" w:eastAsia="MS Mincho" w:hAnsi="MS Mincho"/>
      <w:szCs w:val="24"/>
    </w:rPr>
  </w:style>
  <w:style w:type="paragraph" w:customStyle="1" w:styleId="3GPPNormalText">
    <w:name w:val="3GPP Normal Text"/>
    <w:basedOn w:val="BodyText"/>
    <w:link w:val="3GPPNormalTextChar"/>
    <w:qFormat/>
    <w:rsid w:val="0090057C"/>
    <w:pPr>
      <w:spacing w:after="60"/>
      <w:jc w:val="both"/>
    </w:pPr>
    <w:rPr>
      <w:rFonts w:ascii="MS Mincho" w:eastAsia="MS Mincho" w:hAnsi="MS Mincho"/>
    </w:rPr>
  </w:style>
  <w:style w:type="character" w:customStyle="1" w:styleId="ListParagraphChar1">
    <w:name w:val="List Paragraph Char1"/>
    <w:uiPriority w:val="34"/>
    <w:qFormat/>
    <w:locked/>
    <w:rsid w:val="00F011B5"/>
    <w:rPr>
      <w:rFonts w:ascii="Times New Roman" w:eastAsia="Times New Roman" w:hAnsi="Times New Roman" w:cs="Times New Roman"/>
      <w:sz w:val="20"/>
      <w:szCs w:val="24"/>
      <w:lang w:val="en-US"/>
    </w:rPr>
  </w:style>
  <w:style w:type="character" w:customStyle="1" w:styleId="apple-converted-space">
    <w:name w:val="apple-converted-space"/>
    <w:rsid w:val="00054430"/>
  </w:style>
  <w:style w:type="character" w:customStyle="1" w:styleId="B3Char">
    <w:name w:val="B3 Char"/>
    <w:link w:val="B3"/>
    <w:rsid w:val="005F6479"/>
    <w:rPr>
      <w:lang w:val="en-GB"/>
    </w:rPr>
  </w:style>
  <w:style w:type="character" w:customStyle="1" w:styleId="B4Char">
    <w:name w:val="B4 Char"/>
    <w:link w:val="B4"/>
    <w:rsid w:val="005F6479"/>
    <w:rPr>
      <w:lang w:val="en-GB"/>
    </w:rPr>
  </w:style>
  <w:style w:type="character" w:customStyle="1" w:styleId="B1Char">
    <w:name w:val="B1 Char"/>
    <w:rsid w:val="00167A02"/>
    <w:rPr>
      <w:rFonts w:ascii="Times New Roman" w:hAnsi="Times New Roman"/>
      <w:lang w:val="en-GB" w:eastAsia="en-US"/>
    </w:rPr>
  </w:style>
  <w:style w:type="character" w:customStyle="1" w:styleId="B2Char">
    <w:name w:val="B2 Char"/>
    <w:link w:val="B2"/>
    <w:rsid w:val="00167A02"/>
    <w:rPr>
      <w:lang w:val="en-GB"/>
    </w:rPr>
  </w:style>
  <w:style w:type="character" w:customStyle="1" w:styleId="FooterChar">
    <w:name w:val="Footer Char"/>
    <w:basedOn w:val="DefaultParagraphFont"/>
    <w:link w:val="Footer"/>
    <w:uiPriority w:val="99"/>
    <w:rsid w:val="00D80AD0"/>
    <w:rPr>
      <w:rFonts w:ascii="Arial" w:hAnsi="Arial"/>
      <w:b/>
      <w:i/>
      <w:noProof/>
      <w:sz w:val="18"/>
      <w:lang w:val="en-GB"/>
    </w:rPr>
  </w:style>
  <w:style w:type="character" w:customStyle="1" w:styleId="TAHCar">
    <w:name w:val="TAH Car"/>
    <w:link w:val="TAH"/>
    <w:qFormat/>
    <w:rsid w:val="00C0163E"/>
    <w:rPr>
      <w:rFonts w:ascii="Arial" w:hAnsi="Arial"/>
      <w:b/>
      <w:sz w:val="18"/>
      <w:lang w:val="en-GB"/>
    </w:rPr>
  </w:style>
  <w:style w:type="character" w:customStyle="1" w:styleId="TALCar">
    <w:name w:val="TAL Car"/>
    <w:qFormat/>
    <w:rsid w:val="00362926"/>
    <w:rPr>
      <w:rFonts w:ascii="Arial" w:hAnsi="Arial"/>
      <w:sz w:val="18"/>
      <w:lang w:val="en-GB" w:eastAsia="en-US"/>
    </w:rPr>
  </w:style>
  <w:style w:type="character" w:customStyle="1" w:styleId="fontstyle21">
    <w:name w:val="fontstyle21"/>
    <w:basedOn w:val="DefaultParagraphFont"/>
    <w:rsid w:val="00FB66FC"/>
    <w:rPr>
      <w:rFonts w:ascii="TimesNewRomanPS-ItalicMT" w:hAnsi="TimesNewRomanPS-ItalicMT" w:hint="default"/>
      <w:b w:val="0"/>
      <w:bCs w:val="0"/>
      <w:i/>
      <w:iCs/>
      <w:color w:val="000000"/>
      <w:sz w:val="20"/>
      <w:szCs w:val="20"/>
    </w:rPr>
  </w:style>
  <w:style w:type="character" w:customStyle="1" w:styleId="fontstyle31">
    <w:name w:val="fontstyle31"/>
    <w:basedOn w:val="DefaultParagraphFont"/>
    <w:rsid w:val="00FB66FC"/>
    <w:rPr>
      <w:rFonts w:ascii="SymbolMT" w:hAnsi="SymbolMT" w:hint="default"/>
      <w:b w:val="0"/>
      <w:bCs w:val="0"/>
      <w:i w:val="0"/>
      <w:iCs w:val="0"/>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306441">
      <w:bodyDiv w:val="1"/>
      <w:marLeft w:val="0"/>
      <w:marRight w:val="0"/>
      <w:marTop w:val="0"/>
      <w:marBottom w:val="0"/>
      <w:divBdr>
        <w:top w:val="none" w:sz="0" w:space="0" w:color="auto"/>
        <w:left w:val="none" w:sz="0" w:space="0" w:color="auto"/>
        <w:bottom w:val="none" w:sz="0" w:space="0" w:color="auto"/>
        <w:right w:val="none" w:sz="0" w:space="0" w:color="auto"/>
      </w:divBdr>
    </w:div>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24406252">
      <w:bodyDiv w:val="1"/>
      <w:marLeft w:val="0"/>
      <w:marRight w:val="0"/>
      <w:marTop w:val="0"/>
      <w:marBottom w:val="0"/>
      <w:divBdr>
        <w:top w:val="none" w:sz="0" w:space="0" w:color="auto"/>
        <w:left w:val="none" w:sz="0" w:space="0" w:color="auto"/>
        <w:bottom w:val="none" w:sz="0" w:space="0" w:color="auto"/>
        <w:right w:val="none" w:sz="0" w:space="0" w:color="auto"/>
      </w:divBdr>
    </w:div>
    <w:div w:id="68767727">
      <w:bodyDiv w:val="1"/>
      <w:marLeft w:val="0"/>
      <w:marRight w:val="0"/>
      <w:marTop w:val="0"/>
      <w:marBottom w:val="0"/>
      <w:divBdr>
        <w:top w:val="none" w:sz="0" w:space="0" w:color="auto"/>
        <w:left w:val="none" w:sz="0" w:space="0" w:color="auto"/>
        <w:bottom w:val="none" w:sz="0" w:space="0" w:color="auto"/>
        <w:right w:val="none" w:sz="0" w:space="0" w:color="auto"/>
      </w:divBdr>
    </w:div>
    <w:div w:id="84426065">
      <w:bodyDiv w:val="1"/>
      <w:marLeft w:val="0"/>
      <w:marRight w:val="0"/>
      <w:marTop w:val="0"/>
      <w:marBottom w:val="0"/>
      <w:divBdr>
        <w:top w:val="none" w:sz="0" w:space="0" w:color="auto"/>
        <w:left w:val="none" w:sz="0" w:space="0" w:color="auto"/>
        <w:bottom w:val="none" w:sz="0" w:space="0" w:color="auto"/>
        <w:right w:val="none" w:sz="0" w:space="0" w:color="auto"/>
      </w:divBdr>
    </w:div>
    <w:div w:id="107622886">
      <w:bodyDiv w:val="1"/>
      <w:marLeft w:val="0"/>
      <w:marRight w:val="0"/>
      <w:marTop w:val="0"/>
      <w:marBottom w:val="0"/>
      <w:divBdr>
        <w:top w:val="none" w:sz="0" w:space="0" w:color="auto"/>
        <w:left w:val="none" w:sz="0" w:space="0" w:color="auto"/>
        <w:bottom w:val="none" w:sz="0" w:space="0" w:color="auto"/>
        <w:right w:val="none" w:sz="0" w:space="0" w:color="auto"/>
      </w:divBdr>
    </w:div>
    <w:div w:id="119881649">
      <w:bodyDiv w:val="1"/>
      <w:marLeft w:val="0"/>
      <w:marRight w:val="0"/>
      <w:marTop w:val="0"/>
      <w:marBottom w:val="0"/>
      <w:divBdr>
        <w:top w:val="none" w:sz="0" w:space="0" w:color="auto"/>
        <w:left w:val="none" w:sz="0" w:space="0" w:color="auto"/>
        <w:bottom w:val="none" w:sz="0" w:space="0" w:color="auto"/>
        <w:right w:val="none" w:sz="0" w:space="0" w:color="auto"/>
      </w:divBdr>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68241806">
      <w:bodyDiv w:val="1"/>
      <w:marLeft w:val="0"/>
      <w:marRight w:val="0"/>
      <w:marTop w:val="0"/>
      <w:marBottom w:val="0"/>
      <w:divBdr>
        <w:top w:val="none" w:sz="0" w:space="0" w:color="auto"/>
        <w:left w:val="none" w:sz="0" w:space="0" w:color="auto"/>
        <w:bottom w:val="none" w:sz="0" w:space="0" w:color="auto"/>
        <w:right w:val="none" w:sz="0" w:space="0" w:color="auto"/>
      </w:divBdr>
    </w:div>
    <w:div w:id="298845245">
      <w:bodyDiv w:val="1"/>
      <w:marLeft w:val="0"/>
      <w:marRight w:val="0"/>
      <w:marTop w:val="0"/>
      <w:marBottom w:val="0"/>
      <w:divBdr>
        <w:top w:val="none" w:sz="0" w:space="0" w:color="auto"/>
        <w:left w:val="none" w:sz="0" w:space="0" w:color="auto"/>
        <w:bottom w:val="none" w:sz="0" w:space="0" w:color="auto"/>
        <w:right w:val="none" w:sz="0" w:space="0" w:color="auto"/>
      </w:divBdr>
    </w:div>
    <w:div w:id="318313897">
      <w:bodyDiv w:val="1"/>
      <w:marLeft w:val="0"/>
      <w:marRight w:val="0"/>
      <w:marTop w:val="0"/>
      <w:marBottom w:val="0"/>
      <w:divBdr>
        <w:top w:val="none" w:sz="0" w:space="0" w:color="auto"/>
        <w:left w:val="none" w:sz="0" w:space="0" w:color="auto"/>
        <w:bottom w:val="none" w:sz="0" w:space="0" w:color="auto"/>
        <w:right w:val="none" w:sz="0" w:space="0" w:color="auto"/>
      </w:divBdr>
      <w:divsChild>
        <w:div w:id="819926882">
          <w:marLeft w:val="432"/>
          <w:marRight w:val="0"/>
          <w:marTop w:val="240"/>
          <w:marBottom w:val="0"/>
          <w:divBdr>
            <w:top w:val="none" w:sz="0" w:space="0" w:color="auto"/>
            <w:left w:val="none" w:sz="0" w:space="0" w:color="auto"/>
            <w:bottom w:val="none" w:sz="0" w:space="0" w:color="auto"/>
            <w:right w:val="none" w:sz="0" w:space="0" w:color="auto"/>
          </w:divBdr>
        </w:div>
      </w:divsChild>
    </w:div>
    <w:div w:id="330186949">
      <w:bodyDiv w:val="1"/>
      <w:marLeft w:val="0"/>
      <w:marRight w:val="0"/>
      <w:marTop w:val="0"/>
      <w:marBottom w:val="0"/>
      <w:divBdr>
        <w:top w:val="none" w:sz="0" w:space="0" w:color="auto"/>
        <w:left w:val="none" w:sz="0" w:space="0" w:color="auto"/>
        <w:bottom w:val="none" w:sz="0" w:space="0" w:color="auto"/>
        <w:right w:val="none" w:sz="0" w:space="0" w:color="auto"/>
      </w:divBdr>
    </w:div>
    <w:div w:id="361253127">
      <w:bodyDiv w:val="1"/>
      <w:marLeft w:val="0"/>
      <w:marRight w:val="0"/>
      <w:marTop w:val="0"/>
      <w:marBottom w:val="0"/>
      <w:divBdr>
        <w:top w:val="none" w:sz="0" w:space="0" w:color="auto"/>
        <w:left w:val="none" w:sz="0" w:space="0" w:color="auto"/>
        <w:bottom w:val="none" w:sz="0" w:space="0" w:color="auto"/>
        <w:right w:val="none" w:sz="0" w:space="0" w:color="auto"/>
      </w:divBdr>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60808431">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24446441">
      <w:bodyDiv w:val="1"/>
      <w:marLeft w:val="0"/>
      <w:marRight w:val="0"/>
      <w:marTop w:val="0"/>
      <w:marBottom w:val="0"/>
      <w:divBdr>
        <w:top w:val="none" w:sz="0" w:space="0" w:color="auto"/>
        <w:left w:val="none" w:sz="0" w:space="0" w:color="auto"/>
        <w:bottom w:val="none" w:sz="0" w:space="0" w:color="auto"/>
        <w:right w:val="none" w:sz="0" w:space="0" w:color="auto"/>
      </w:divBdr>
    </w:div>
    <w:div w:id="535197450">
      <w:bodyDiv w:val="1"/>
      <w:marLeft w:val="0"/>
      <w:marRight w:val="0"/>
      <w:marTop w:val="0"/>
      <w:marBottom w:val="0"/>
      <w:divBdr>
        <w:top w:val="none" w:sz="0" w:space="0" w:color="auto"/>
        <w:left w:val="none" w:sz="0" w:space="0" w:color="auto"/>
        <w:bottom w:val="none" w:sz="0" w:space="0" w:color="auto"/>
        <w:right w:val="none" w:sz="0" w:space="0" w:color="auto"/>
      </w:divBdr>
      <w:divsChild>
        <w:div w:id="862746770">
          <w:marLeft w:val="0"/>
          <w:marRight w:val="0"/>
          <w:marTop w:val="0"/>
          <w:marBottom w:val="0"/>
          <w:divBdr>
            <w:top w:val="none" w:sz="0" w:space="0" w:color="auto"/>
            <w:left w:val="none" w:sz="0" w:space="0" w:color="auto"/>
            <w:bottom w:val="none" w:sz="0" w:space="0" w:color="auto"/>
            <w:right w:val="none" w:sz="0" w:space="0" w:color="auto"/>
          </w:divBdr>
        </w:div>
      </w:divsChild>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605042699">
      <w:bodyDiv w:val="1"/>
      <w:marLeft w:val="0"/>
      <w:marRight w:val="0"/>
      <w:marTop w:val="0"/>
      <w:marBottom w:val="0"/>
      <w:divBdr>
        <w:top w:val="none" w:sz="0" w:space="0" w:color="auto"/>
        <w:left w:val="none" w:sz="0" w:space="0" w:color="auto"/>
        <w:bottom w:val="none" w:sz="0" w:space="0" w:color="auto"/>
        <w:right w:val="none" w:sz="0" w:space="0" w:color="auto"/>
      </w:divBdr>
      <w:divsChild>
        <w:div w:id="1188904858">
          <w:marLeft w:val="547"/>
          <w:marRight w:val="0"/>
          <w:marTop w:val="96"/>
          <w:marBottom w:val="0"/>
          <w:divBdr>
            <w:top w:val="none" w:sz="0" w:space="0" w:color="auto"/>
            <w:left w:val="none" w:sz="0" w:space="0" w:color="auto"/>
            <w:bottom w:val="none" w:sz="0" w:space="0" w:color="auto"/>
            <w:right w:val="none" w:sz="0" w:space="0" w:color="auto"/>
          </w:divBdr>
        </w:div>
      </w:divsChild>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642663303">
      <w:bodyDiv w:val="1"/>
      <w:marLeft w:val="0"/>
      <w:marRight w:val="0"/>
      <w:marTop w:val="0"/>
      <w:marBottom w:val="0"/>
      <w:divBdr>
        <w:top w:val="none" w:sz="0" w:space="0" w:color="auto"/>
        <w:left w:val="none" w:sz="0" w:space="0" w:color="auto"/>
        <w:bottom w:val="none" w:sz="0" w:space="0" w:color="auto"/>
        <w:right w:val="none" w:sz="0" w:space="0" w:color="auto"/>
      </w:divBdr>
    </w:div>
    <w:div w:id="653949294">
      <w:bodyDiv w:val="1"/>
      <w:marLeft w:val="0"/>
      <w:marRight w:val="0"/>
      <w:marTop w:val="0"/>
      <w:marBottom w:val="0"/>
      <w:divBdr>
        <w:top w:val="none" w:sz="0" w:space="0" w:color="auto"/>
        <w:left w:val="none" w:sz="0" w:space="0" w:color="auto"/>
        <w:bottom w:val="none" w:sz="0" w:space="0" w:color="auto"/>
        <w:right w:val="none" w:sz="0" w:space="0" w:color="auto"/>
      </w:divBdr>
    </w:div>
    <w:div w:id="659506935">
      <w:bodyDiv w:val="1"/>
      <w:marLeft w:val="0"/>
      <w:marRight w:val="0"/>
      <w:marTop w:val="0"/>
      <w:marBottom w:val="0"/>
      <w:divBdr>
        <w:top w:val="none" w:sz="0" w:space="0" w:color="auto"/>
        <w:left w:val="none" w:sz="0" w:space="0" w:color="auto"/>
        <w:bottom w:val="none" w:sz="0" w:space="0" w:color="auto"/>
        <w:right w:val="none" w:sz="0" w:space="0" w:color="auto"/>
      </w:divBdr>
    </w:div>
    <w:div w:id="698161077">
      <w:bodyDiv w:val="1"/>
      <w:marLeft w:val="0"/>
      <w:marRight w:val="0"/>
      <w:marTop w:val="0"/>
      <w:marBottom w:val="0"/>
      <w:divBdr>
        <w:top w:val="none" w:sz="0" w:space="0" w:color="auto"/>
        <w:left w:val="none" w:sz="0" w:space="0" w:color="auto"/>
        <w:bottom w:val="none" w:sz="0" w:space="0" w:color="auto"/>
        <w:right w:val="none" w:sz="0" w:space="0" w:color="auto"/>
      </w:divBdr>
    </w:div>
    <w:div w:id="704868128">
      <w:bodyDiv w:val="1"/>
      <w:marLeft w:val="0"/>
      <w:marRight w:val="0"/>
      <w:marTop w:val="0"/>
      <w:marBottom w:val="0"/>
      <w:divBdr>
        <w:top w:val="none" w:sz="0" w:space="0" w:color="auto"/>
        <w:left w:val="none" w:sz="0" w:space="0" w:color="auto"/>
        <w:bottom w:val="none" w:sz="0" w:space="0" w:color="auto"/>
        <w:right w:val="none" w:sz="0" w:space="0" w:color="auto"/>
      </w:divBdr>
    </w:div>
    <w:div w:id="730230777">
      <w:bodyDiv w:val="1"/>
      <w:marLeft w:val="0"/>
      <w:marRight w:val="0"/>
      <w:marTop w:val="0"/>
      <w:marBottom w:val="0"/>
      <w:divBdr>
        <w:top w:val="none" w:sz="0" w:space="0" w:color="auto"/>
        <w:left w:val="none" w:sz="0" w:space="0" w:color="auto"/>
        <w:bottom w:val="none" w:sz="0" w:space="0" w:color="auto"/>
        <w:right w:val="none" w:sz="0" w:space="0" w:color="auto"/>
      </w:divBdr>
    </w:div>
    <w:div w:id="752898352">
      <w:bodyDiv w:val="1"/>
      <w:marLeft w:val="0"/>
      <w:marRight w:val="0"/>
      <w:marTop w:val="0"/>
      <w:marBottom w:val="0"/>
      <w:divBdr>
        <w:top w:val="none" w:sz="0" w:space="0" w:color="auto"/>
        <w:left w:val="none" w:sz="0" w:space="0" w:color="auto"/>
        <w:bottom w:val="none" w:sz="0" w:space="0" w:color="auto"/>
        <w:right w:val="none" w:sz="0" w:space="0" w:color="auto"/>
      </w:divBdr>
      <w:divsChild>
        <w:div w:id="977223612">
          <w:marLeft w:val="0"/>
          <w:marRight w:val="0"/>
          <w:marTop w:val="0"/>
          <w:marBottom w:val="0"/>
          <w:divBdr>
            <w:top w:val="none" w:sz="0" w:space="0" w:color="auto"/>
            <w:left w:val="none" w:sz="0" w:space="0" w:color="auto"/>
            <w:bottom w:val="none" w:sz="0" w:space="0" w:color="auto"/>
            <w:right w:val="none" w:sz="0" w:space="0" w:color="auto"/>
          </w:divBdr>
        </w:div>
      </w:divsChild>
    </w:div>
    <w:div w:id="780341499">
      <w:bodyDiv w:val="1"/>
      <w:marLeft w:val="0"/>
      <w:marRight w:val="0"/>
      <w:marTop w:val="0"/>
      <w:marBottom w:val="0"/>
      <w:divBdr>
        <w:top w:val="none" w:sz="0" w:space="0" w:color="auto"/>
        <w:left w:val="none" w:sz="0" w:space="0" w:color="auto"/>
        <w:bottom w:val="none" w:sz="0" w:space="0" w:color="auto"/>
        <w:right w:val="none" w:sz="0" w:space="0" w:color="auto"/>
      </w:divBdr>
      <w:divsChild>
        <w:div w:id="1391419809">
          <w:marLeft w:val="432"/>
          <w:marRight w:val="0"/>
          <w:marTop w:val="120"/>
          <w:marBottom w:val="0"/>
          <w:divBdr>
            <w:top w:val="none" w:sz="0" w:space="0" w:color="auto"/>
            <w:left w:val="none" w:sz="0" w:space="0" w:color="auto"/>
            <w:bottom w:val="none" w:sz="0" w:space="0" w:color="auto"/>
            <w:right w:val="none" w:sz="0" w:space="0" w:color="auto"/>
          </w:divBdr>
        </w:div>
        <w:div w:id="1911959305">
          <w:marLeft w:val="432"/>
          <w:marRight w:val="0"/>
          <w:marTop w:val="120"/>
          <w:marBottom w:val="0"/>
          <w:divBdr>
            <w:top w:val="none" w:sz="0" w:space="0" w:color="auto"/>
            <w:left w:val="none" w:sz="0" w:space="0" w:color="auto"/>
            <w:bottom w:val="none" w:sz="0" w:space="0" w:color="auto"/>
            <w:right w:val="none" w:sz="0" w:space="0" w:color="auto"/>
          </w:divBdr>
        </w:div>
        <w:div w:id="1023634544">
          <w:marLeft w:val="432"/>
          <w:marRight w:val="0"/>
          <w:marTop w:val="120"/>
          <w:marBottom w:val="0"/>
          <w:divBdr>
            <w:top w:val="none" w:sz="0" w:space="0" w:color="auto"/>
            <w:left w:val="none" w:sz="0" w:space="0" w:color="auto"/>
            <w:bottom w:val="none" w:sz="0" w:space="0" w:color="auto"/>
            <w:right w:val="none" w:sz="0" w:space="0" w:color="auto"/>
          </w:divBdr>
        </w:div>
        <w:div w:id="166294312">
          <w:marLeft w:val="1267"/>
          <w:marRight w:val="0"/>
          <w:marTop w:val="120"/>
          <w:marBottom w:val="0"/>
          <w:divBdr>
            <w:top w:val="none" w:sz="0" w:space="0" w:color="auto"/>
            <w:left w:val="none" w:sz="0" w:space="0" w:color="auto"/>
            <w:bottom w:val="none" w:sz="0" w:space="0" w:color="auto"/>
            <w:right w:val="none" w:sz="0" w:space="0" w:color="auto"/>
          </w:divBdr>
        </w:div>
        <w:div w:id="1740251402">
          <w:marLeft w:val="1267"/>
          <w:marRight w:val="0"/>
          <w:marTop w:val="120"/>
          <w:marBottom w:val="0"/>
          <w:divBdr>
            <w:top w:val="none" w:sz="0" w:space="0" w:color="auto"/>
            <w:left w:val="none" w:sz="0" w:space="0" w:color="auto"/>
            <w:bottom w:val="none" w:sz="0" w:space="0" w:color="auto"/>
            <w:right w:val="none" w:sz="0" w:space="0" w:color="auto"/>
          </w:divBdr>
        </w:div>
        <w:div w:id="1743091741">
          <w:marLeft w:val="432"/>
          <w:marRight w:val="0"/>
          <w:marTop w:val="120"/>
          <w:marBottom w:val="0"/>
          <w:divBdr>
            <w:top w:val="none" w:sz="0" w:space="0" w:color="auto"/>
            <w:left w:val="none" w:sz="0" w:space="0" w:color="auto"/>
            <w:bottom w:val="none" w:sz="0" w:space="0" w:color="auto"/>
            <w:right w:val="none" w:sz="0" w:space="0" w:color="auto"/>
          </w:divBdr>
        </w:div>
      </w:divsChild>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934752506">
          <w:marLeft w:val="547"/>
          <w:marRight w:val="0"/>
          <w:marTop w:val="96"/>
          <w:marBottom w:val="0"/>
          <w:divBdr>
            <w:top w:val="none" w:sz="0" w:space="0" w:color="auto"/>
            <w:left w:val="none" w:sz="0" w:space="0" w:color="auto"/>
            <w:bottom w:val="none" w:sz="0" w:space="0" w:color="auto"/>
            <w:right w:val="none" w:sz="0" w:space="0" w:color="auto"/>
          </w:divBdr>
        </w:div>
        <w:div w:id="157966182">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866062579">
      <w:bodyDiv w:val="1"/>
      <w:marLeft w:val="0"/>
      <w:marRight w:val="0"/>
      <w:marTop w:val="0"/>
      <w:marBottom w:val="0"/>
      <w:divBdr>
        <w:top w:val="none" w:sz="0" w:space="0" w:color="auto"/>
        <w:left w:val="none" w:sz="0" w:space="0" w:color="auto"/>
        <w:bottom w:val="none" w:sz="0" w:space="0" w:color="auto"/>
        <w:right w:val="none" w:sz="0" w:space="0" w:color="auto"/>
      </w:divBdr>
    </w:div>
    <w:div w:id="943879879">
      <w:bodyDiv w:val="1"/>
      <w:marLeft w:val="0"/>
      <w:marRight w:val="0"/>
      <w:marTop w:val="0"/>
      <w:marBottom w:val="0"/>
      <w:divBdr>
        <w:top w:val="none" w:sz="0" w:space="0" w:color="auto"/>
        <w:left w:val="none" w:sz="0" w:space="0" w:color="auto"/>
        <w:bottom w:val="none" w:sz="0" w:space="0" w:color="auto"/>
        <w:right w:val="none" w:sz="0" w:space="0" w:color="auto"/>
      </w:divBdr>
      <w:divsChild>
        <w:div w:id="714429426">
          <w:marLeft w:val="288"/>
          <w:marRight w:val="0"/>
          <w:marTop w:val="120"/>
          <w:marBottom w:val="0"/>
          <w:divBdr>
            <w:top w:val="none" w:sz="0" w:space="0" w:color="auto"/>
            <w:left w:val="none" w:sz="0" w:space="0" w:color="auto"/>
            <w:bottom w:val="none" w:sz="0" w:space="0" w:color="auto"/>
            <w:right w:val="none" w:sz="0" w:space="0" w:color="auto"/>
          </w:divBdr>
        </w:div>
        <w:div w:id="1173689973">
          <w:marLeft w:val="288"/>
          <w:marRight w:val="0"/>
          <w:marTop w:val="120"/>
          <w:marBottom w:val="0"/>
          <w:divBdr>
            <w:top w:val="none" w:sz="0" w:space="0" w:color="auto"/>
            <w:left w:val="none" w:sz="0" w:space="0" w:color="auto"/>
            <w:bottom w:val="none" w:sz="0" w:space="0" w:color="auto"/>
            <w:right w:val="none" w:sz="0" w:space="0" w:color="auto"/>
          </w:divBdr>
        </w:div>
        <w:div w:id="1461609831">
          <w:marLeft w:val="288"/>
          <w:marRight w:val="0"/>
          <w:marTop w:val="120"/>
          <w:marBottom w:val="0"/>
          <w:divBdr>
            <w:top w:val="none" w:sz="0" w:space="0" w:color="auto"/>
            <w:left w:val="none" w:sz="0" w:space="0" w:color="auto"/>
            <w:bottom w:val="none" w:sz="0" w:space="0" w:color="auto"/>
            <w:right w:val="none" w:sz="0" w:space="0" w:color="auto"/>
          </w:divBdr>
        </w:div>
        <w:div w:id="735707915">
          <w:marLeft w:val="562"/>
          <w:marRight w:val="0"/>
          <w:marTop w:val="120"/>
          <w:marBottom w:val="0"/>
          <w:divBdr>
            <w:top w:val="none" w:sz="0" w:space="0" w:color="auto"/>
            <w:left w:val="none" w:sz="0" w:space="0" w:color="auto"/>
            <w:bottom w:val="none" w:sz="0" w:space="0" w:color="auto"/>
            <w:right w:val="none" w:sz="0" w:space="0" w:color="auto"/>
          </w:divBdr>
        </w:div>
        <w:div w:id="1772776117">
          <w:marLeft w:val="288"/>
          <w:marRight w:val="0"/>
          <w:marTop w:val="120"/>
          <w:marBottom w:val="0"/>
          <w:divBdr>
            <w:top w:val="none" w:sz="0" w:space="0" w:color="auto"/>
            <w:left w:val="none" w:sz="0" w:space="0" w:color="auto"/>
            <w:bottom w:val="none" w:sz="0" w:space="0" w:color="auto"/>
            <w:right w:val="none" w:sz="0" w:space="0" w:color="auto"/>
          </w:divBdr>
        </w:div>
        <w:div w:id="1170288027">
          <w:marLeft w:val="562"/>
          <w:marRight w:val="0"/>
          <w:marTop w:val="120"/>
          <w:marBottom w:val="0"/>
          <w:divBdr>
            <w:top w:val="none" w:sz="0" w:space="0" w:color="auto"/>
            <w:left w:val="none" w:sz="0" w:space="0" w:color="auto"/>
            <w:bottom w:val="none" w:sz="0" w:space="0" w:color="auto"/>
            <w:right w:val="none" w:sz="0" w:space="0" w:color="auto"/>
          </w:divBdr>
        </w:div>
        <w:div w:id="2137478963">
          <w:marLeft w:val="562"/>
          <w:marRight w:val="0"/>
          <w:marTop w:val="120"/>
          <w:marBottom w:val="0"/>
          <w:divBdr>
            <w:top w:val="none" w:sz="0" w:space="0" w:color="auto"/>
            <w:left w:val="none" w:sz="0" w:space="0" w:color="auto"/>
            <w:bottom w:val="none" w:sz="0" w:space="0" w:color="auto"/>
            <w:right w:val="none" w:sz="0" w:space="0" w:color="auto"/>
          </w:divBdr>
        </w:div>
        <w:div w:id="2065521672">
          <w:marLeft w:val="562"/>
          <w:marRight w:val="0"/>
          <w:marTop w:val="120"/>
          <w:marBottom w:val="0"/>
          <w:divBdr>
            <w:top w:val="none" w:sz="0" w:space="0" w:color="auto"/>
            <w:left w:val="none" w:sz="0" w:space="0" w:color="auto"/>
            <w:bottom w:val="none" w:sz="0" w:space="0" w:color="auto"/>
            <w:right w:val="none" w:sz="0" w:space="0" w:color="auto"/>
          </w:divBdr>
        </w:div>
      </w:divsChild>
    </w:div>
    <w:div w:id="977564448">
      <w:bodyDiv w:val="1"/>
      <w:marLeft w:val="0"/>
      <w:marRight w:val="0"/>
      <w:marTop w:val="0"/>
      <w:marBottom w:val="0"/>
      <w:divBdr>
        <w:top w:val="none" w:sz="0" w:space="0" w:color="auto"/>
        <w:left w:val="none" w:sz="0" w:space="0" w:color="auto"/>
        <w:bottom w:val="none" w:sz="0" w:space="0" w:color="auto"/>
        <w:right w:val="none" w:sz="0" w:space="0" w:color="auto"/>
      </w:divBdr>
    </w:div>
    <w:div w:id="989359929">
      <w:bodyDiv w:val="1"/>
      <w:marLeft w:val="0"/>
      <w:marRight w:val="0"/>
      <w:marTop w:val="0"/>
      <w:marBottom w:val="0"/>
      <w:divBdr>
        <w:top w:val="none" w:sz="0" w:space="0" w:color="auto"/>
        <w:left w:val="none" w:sz="0" w:space="0" w:color="auto"/>
        <w:bottom w:val="none" w:sz="0" w:space="0" w:color="auto"/>
        <w:right w:val="none" w:sz="0" w:space="0" w:color="auto"/>
      </w:divBdr>
    </w:div>
    <w:div w:id="993683239">
      <w:bodyDiv w:val="1"/>
      <w:marLeft w:val="0"/>
      <w:marRight w:val="0"/>
      <w:marTop w:val="0"/>
      <w:marBottom w:val="0"/>
      <w:divBdr>
        <w:top w:val="none" w:sz="0" w:space="0" w:color="auto"/>
        <w:left w:val="none" w:sz="0" w:space="0" w:color="auto"/>
        <w:bottom w:val="none" w:sz="0" w:space="0" w:color="auto"/>
        <w:right w:val="none" w:sz="0" w:space="0" w:color="auto"/>
      </w:divBdr>
    </w:div>
    <w:div w:id="1013610215">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049912720">
      <w:bodyDiv w:val="1"/>
      <w:marLeft w:val="0"/>
      <w:marRight w:val="0"/>
      <w:marTop w:val="0"/>
      <w:marBottom w:val="0"/>
      <w:divBdr>
        <w:top w:val="none" w:sz="0" w:space="0" w:color="auto"/>
        <w:left w:val="none" w:sz="0" w:space="0" w:color="auto"/>
        <w:bottom w:val="none" w:sz="0" w:space="0" w:color="auto"/>
        <w:right w:val="none" w:sz="0" w:space="0" w:color="auto"/>
      </w:divBdr>
      <w:divsChild>
        <w:div w:id="607200614">
          <w:marLeft w:val="547"/>
          <w:marRight w:val="0"/>
          <w:marTop w:val="154"/>
          <w:marBottom w:val="0"/>
          <w:divBdr>
            <w:top w:val="none" w:sz="0" w:space="0" w:color="auto"/>
            <w:left w:val="none" w:sz="0" w:space="0" w:color="auto"/>
            <w:bottom w:val="none" w:sz="0" w:space="0" w:color="auto"/>
            <w:right w:val="none" w:sz="0" w:space="0" w:color="auto"/>
          </w:divBdr>
        </w:div>
      </w:divsChild>
    </w:div>
    <w:div w:id="1071998994">
      <w:bodyDiv w:val="1"/>
      <w:marLeft w:val="0"/>
      <w:marRight w:val="0"/>
      <w:marTop w:val="0"/>
      <w:marBottom w:val="0"/>
      <w:divBdr>
        <w:top w:val="none" w:sz="0" w:space="0" w:color="auto"/>
        <w:left w:val="none" w:sz="0" w:space="0" w:color="auto"/>
        <w:bottom w:val="none" w:sz="0" w:space="0" w:color="auto"/>
        <w:right w:val="none" w:sz="0" w:space="0" w:color="auto"/>
      </w:divBdr>
      <w:divsChild>
        <w:div w:id="1841383531">
          <w:marLeft w:val="0"/>
          <w:marRight w:val="0"/>
          <w:marTop w:val="0"/>
          <w:marBottom w:val="0"/>
          <w:divBdr>
            <w:top w:val="none" w:sz="0" w:space="0" w:color="auto"/>
            <w:left w:val="none" w:sz="0" w:space="0" w:color="auto"/>
            <w:bottom w:val="none" w:sz="0" w:space="0" w:color="auto"/>
            <w:right w:val="none" w:sz="0" w:space="0" w:color="auto"/>
          </w:divBdr>
        </w:div>
      </w:divsChild>
    </w:div>
    <w:div w:id="1077094970">
      <w:bodyDiv w:val="1"/>
      <w:marLeft w:val="0"/>
      <w:marRight w:val="0"/>
      <w:marTop w:val="0"/>
      <w:marBottom w:val="0"/>
      <w:divBdr>
        <w:top w:val="none" w:sz="0" w:space="0" w:color="auto"/>
        <w:left w:val="none" w:sz="0" w:space="0" w:color="auto"/>
        <w:bottom w:val="none" w:sz="0" w:space="0" w:color="auto"/>
        <w:right w:val="none" w:sz="0" w:space="0" w:color="auto"/>
      </w:divBdr>
      <w:divsChild>
        <w:div w:id="2128893275">
          <w:marLeft w:val="432"/>
          <w:marRight w:val="0"/>
          <w:marTop w:val="240"/>
          <w:marBottom w:val="0"/>
          <w:divBdr>
            <w:top w:val="none" w:sz="0" w:space="0" w:color="auto"/>
            <w:left w:val="none" w:sz="0" w:space="0" w:color="auto"/>
            <w:bottom w:val="none" w:sz="0" w:space="0" w:color="auto"/>
            <w:right w:val="none" w:sz="0" w:space="0" w:color="auto"/>
          </w:divBdr>
        </w:div>
        <w:div w:id="1792505936">
          <w:marLeft w:val="1267"/>
          <w:marRight w:val="0"/>
          <w:marTop w:val="180"/>
          <w:marBottom w:val="0"/>
          <w:divBdr>
            <w:top w:val="none" w:sz="0" w:space="0" w:color="auto"/>
            <w:left w:val="none" w:sz="0" w:space="0" w:color="auto"/>
            <w:bottom w:val="none" w:sz="0" w:space="0" w:color="auto"/>
            <w:right w:val="none" w:sz="0" w:space="0" w:color="auto"/>
          </w:divBdr>
        </w:div>
        <w:div w:id="431172193">
          <w:marLeft w:val="432"/>
          <w:marRight w:val="0"/>
          <w:marTop w:val="240"/>
          <w:marBottom w:val="0"/>
          <w:divBdr>
            <w:top w:val="none" w:sz="0" w:space="0" w:color="auto"/>
            <w:left w:val="none" w:sz="0" w:space="0" w:color="auto"/>
            <w:bottom w:val="none" w:sz="0" w:space="0" w:color="auto"/>
            <w:right w:val="none" w:sz="0" w:space="0" w:color="auto"/>
          </w:divBdr>
        </w:div>
        <w:div w:id="1687751834">
          <w:marLeft w:val="1267"/>
          <w:marRight w:val="0"/>
          <w:marTop w:val="180"/>
          <w:marBottom w:val="0"/>
          <w:divBdr>
            <w:top w:val="none" w:sz="0" w:space="0" w:color="auto"/>
            <w:left w:val="none" w:sz="0" w:space="0" w:color="auto"/>
            <w:bottom w:val="none" w:sz="0" w:space="0" w:color="auto"/>
            <w:right w:val="none" w:sz="0" w:space="0" w:color="auto"/>
          </w:divBdr>
        </w:div>
        <w:div w:id="1542862993">
          <w:marLeft w:val="1267"/>
          <w:marRight w:val="0"/>
          <w:marTop w:val="0"/>
          <w:marBottom w:val="0"/>
          <w:divBdr>
            <w:top w:val="none" w:sz="0" w:space="0" w:color="auto"/>
            <w:left w:val="none" w:sz="0" w:space="0" w:color="auto"/>
            <w:bottom w:val="none" w:sz="0" w:space="0" w:color="auto"/>
            <w:right w:val="none" w:sz="0" w:space="0" w:color="auto"/>
          </w:divBdr>
        </w:div>
        <w:div w:id="2025207783">
          <w:marLeft w:val="432"/>
          <w:marRight w:val="0"/>
          <w:marTop w:val="240"/>
          <w:marBottom w:val="0"/>
          <w:divBdr>
            <w:top w:val="none" w:sz="0" w:space="0" w:color="auto"/>
            <w:left w:val="none" w:sz="0" w:space="0" w:color="auto"/>
            <w:bottom w:val="none" w:sz="0" w:space="0" w:color="auto"/>
            <w:right w:val="none" w:sz="0" w:space="0" w:color="auto"/>
          </w:divBdr>
        </w:div>
        <w:div w:id="1710497752">
          <w:marLeft w:val="1267"/>
          <w:marRight w:val="0"/>
          <w:marTop w:val="180"/>
          <w:marBottom w:val="0"/>
          <w:divBdr>
            <w:top w:val="none" w:sz="0" w:space="0" w:color="auto"/>
            <w:left w:val="none" w:sz="0" w:space="0" w:color="auto"/>
            <w:bottom w:val="none" w:sz="0" w:space="0" w:color="auto"/>
            <w:right w:val="none" w:sz="0" w:space="0" w:color="auto"/>
          </w:divBdr>
        </w:div>
      </w:divsChild>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05273694">
      <w:bodyDiv w:val="1"/>
      <w:marLeft w:val="0"/>
      <w:marRight w:val="0"/>
      <w:marTop w:val="0"/>
      <w:marBottom w:val="0"/>
      <w:divBdr>
        <w:top w:val="none" w:sz="0" w:space="0" w:color="auto"/>
        <w:left w:val="none" w:sz="0" w:space="0" w:color="auto"/>
        <w:bottom w:val="none" w:sz="0" w:space="0" w:color="auto"/>
        <w:right w:val="none" w:sz="0" w:space="0" w:color="auto"/>
      </w:divBdr>
      <w:divsChild>
        <w:div w:id="1322923807">
          <w:marLeft w:val="562"/>
          <w:marRight w:val="0"/>
          <w:marTop w:val="0"/>
          <w:marBottom w:val="0"/>
          <w:divBdr>
            <w:top w:val="none" w:sz="0" w:space="0" w:color="auto"/>
            <w:left w:val="none" w:sz="0" w:space="0" w:color="auto"/>
            <w:bottom w:val="none" w:sz="0" w:space="0" w:color="auto"/>
            <w:right w:val="none" w:sz="0" w:space="0" w:color="auto"/>
          </w:divBdr>
        </w:div>
      </w:divsChild>
    </w:div>
    <w:div w:id="1109006409">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181436292">
      <w:bodyDiv w:val="1"/>
      <w:marLeft w:val="0"/>
      <w:marRight w:val="0"/>
      <w:marTop w:val="0"/>
      <w:marBottom w:val="0"/>
      <w:divBdr>
        <w:top w:val="none" w:sz="0" w:space="0" w:color="auto"/>
        <w:left w:val="none" w:sz="0" w:space="0" w:color="auto"/>
        <w:bottom w:val="none" w:sz="0" w:space="0" w:color="auto"/>
        <w:right w:val="none" w:sz="0" w:space="0" w:color="auto"/>
      </w:divBdr>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694500472">
          <w:marLeft w:val="1166"/>
          <w:marRight w:val="0"/>
          <w:marTop w:val="91"/>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129131082">
          <w:marLeft w:val="1800"/>
          <w:marRight w:val="0"/>
          <w:marTop w:val="72"/>
          <w:marBottom w:val="0"/>
          <w:divBdr>
            <w:top w:val="none" w:sz="0" w:space="0" w:color="auto"/>
            <w:left w:val="none" w:sz="0" w:space="0" w:color="auto"/>
            <w:bottom w:val="none" w:sz="0" w:space="0" w:color="auto"/>
            <w:right w:val="none" w:sz="0" w:space="0" w:color="auto"/>
          </w:divBdr>
        </w:div>
      </w:divsChild>
    </w:div>
    <w:div w:id="1323660475">
      <w:bodyDiv w:val="1"/>
      <w:marLeft w:val="0"/>
      <w:marRight w:val="0"/>
      <w:marTop w:val="0"/>
      <w:marBottom w:val="0"/>
      <w:divBdr>
        <w:top w:val="none" w:sz="0" w:space="0" w:color="auto"/>
        <w:left w:val="none" w:sz="0" w:space="0" w:color="auto"/>
        <w:bottom w:val="none" w:sz="0" w:space="0" w:color="auto"/>
        <w:right w:val="none" w:sz="0" w:space="0" w:color="auto"/>
      </w:divBdr>
    </w:div>
    <w:div w:id="1351301853">
      <w:bodyDiv w:val="1"/>
      <w:marLeft w:val="0"/>
      <w:marRight w:val="0"/>
      <w:marTop w:val="0"/>
      <w:marBottom w:val="0"/>
      <w:divBdr>
        <w:top w:val="none" w:sz="0" w:space="0" w:color="auto"/>
        <w:left w:val="none" w:sz="0" w:space="0" w:color="auto"/>
        <w:bottom w:val="none" w:sz="0" w:space="0" w:color="auto"/>
        <w:right w:val="none" w:sz="0" w:space="0" w:color="auto"/>
      </w:divBdr>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389764723">
      <w:bodyDiv w:val="1"/>
      <w:marLeft w:val="0"/>
      <w:marRight w:val="0"/>
      <w:marTop w:val="0"/>
      <w:marBottom w:val="0"/>
      <w:divBdr>
        <w:top w:val="none" w:sz="0" w:space="0" w:color="auto"/>
        <w:left w:val="none" w:sz="0" w:space="0" w:color="auto"/>
        <w:bottom w:val="none" w:sz="0" w:space="0" w:color="auto"/>
        <w:right w:val="none" w:sz="0" w:space="0" w:color="auto"/>
      </w:divBdr>
    </w:div>
    <w:div w:id="1420055797">
      <w:bodyDiv w:val="1"/>
      <w:marLeft w:val="0"/>
      <w:marRight w:val="0"/>
      <w:marTop w:val="0"/>
      <w:marBottom w:val="0"/>
      <w:divBdr>
        <w:top w:val="none" w:sz="0" w:space="0" w:color="auto"/>
        <w:left w:val="none" w:sz="0" w:space="0" w:color="auto"/>
        <w:bottom w:val="none" w:sz="0" w:space="0" w:color="auto"/>
        <w:right w:val="none" w:sz="0" w:space="0" w:color="auto"/>
      </w:divBdr>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440877789">
      <w:bodyDiv w:val="1"/>
      <w:marLeft w:val="0"/>
      <w:marRight w:val="0"/>
      <w:marTop w:val="0"/>
      <w:marBottom w:val="0"/>
      <w:divBdr>
        <w:top w:val="none" w:sz="0" w:space="0" w:color="auto"/>
        <w:left w:val="none" w:sz="0" w:space="0" w:color="auto"/>
        <w:bottom w:val="none" w:sz="0" w:space="0" w:color="auto"/>
        <w:right w:val="none" w:sz="0" w:space="0" w:color="auto"/>
      </w:divBdr>
    </w:div>
    <w:div w:id="1447046918">
      <w:bodyDiv w:val="1"/>
      <w:marLeft w:val="0"/>
      <w:marRight w:val="0"/>
      <w:marTop w:val="0"/>
      <w:marBottom w:val="0"/>
      <w:divBdr>
        <w:top w:val="none" w:sz="0" w:space="0" w:color="auto"/>
        <w:left w:val="none" w:sz="0" w:space="0" w:color="auto"/>
        <w:bottom w:val="none" w:sz="0" w:space="0" w:color="auto"/>
        <w:right w:val="none" w:sz="0" w:space="0" w:color="auto"/>
      </w:divBdr>
    </w:div>
    <w:div w:id="1487629843">
      <w:bodyDiv w:val="1"/>
      <w:marLeft w:val="0"/>
      <w:marRight w:val="0"/>
      <w:marTop w:val="0"/>
      <w:marBottom w:val="0"/>
      <w:divBdr>
        <w:top w:val="none" w:sz="0" w:space="0" w:color="auto"/>
        <w:left w:val="none" w:sz="0" w:space="0" w:color="auto"/>
        <w:bottom w:val="none" w:sz="0" w:space="0" w:color="auto"/>
        <w:right w:val="none" w:sz="0" w:space="0" w:color="auto"/>
      </w:divBdr>
    </w:div>
    <w:div w:id="1528526571">
      <w:bodyDiv w:val="1"/>
      <w:marLeft w:val="0"/>
      <w:marRight w:val="0"/>
      <w:marTop w:val="0"/>
      <w:marBottom w:val="0"/>
      <w:divBdr>
        <w:top w:val="none" w:sz="0" w:space="0" w:color="auto"/>
        <w:left w:val="none" w:sz="0" w:space="0" w:color="auto"/>
        <w:bottom w:val="none" w:sz="0" w:space="0" w:color="auto"/>
        <w:right w:val="none" w:sz="0" w:space="0" w:color="auto"/>
      </w:divBdr>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912011725">
          <w:marLeft w:val="547"/>
          <w:marRight w:val="0"/>
          <w:marTop w:val="96"/>
          <w:marBottom w:val="0"/>
          <w:divBdr>
            <w:top w:val="none" w:sz="0" w:space="0" w:color="auto"/>
            <w:left w:val="none" w:sz="0" w:space="0" w:color="auto"/>
            <w:bottom w:val="none" w:sz="0" w:space="0" w:color="auto"/>
            <w:right w:val="none" w:sz="0" w:space="0" w:color="auto"/>
          </w:divBdr>
        </w:div>
        <w:div w:id="297880544">
          <w:marLeft w:val="1166"/>
          <w:marRight w:val="0"/>
          <w:marTop w:val="82"/>
          <w:marBottom w:val="0"/>
          <w:divBdr>
            <w:top w:val="none" w:sz="0" w:space="0" w:color="auto"/>
            <w:left w:val="none" w:sz="0" w:space="0" w:color="auto"/>
            <w:bottom w:val="none" w:sz="0" w:space="0" w:color="auto"/>
            <w:right w:val="none" w:sz="0" w:space="0" w:color="auto"/>
          </w:divBdr>
        </w:div>
      </w:divsChild>
    </w:div>
    <w:div w:id="1603494814">
      <w:bodyDiv w:val="1"/>
      <w:marLeft w:val="0"/>
      <w:marRight w:val="0"/>
      <w:marTop w:val="0"/>
      <w:marBottom w:val="0"/>
      <w:divBdr>
        <w:top w:val="none" w:sz="0" w:space="0" w:color="auto"/>
        <w:left w:val="none" w:sz="0" w:space="0" w:color="auto"/>
        <w:bottom w:val="none" w:sz="0" w:space="0" w:color="auto"/>
        <w:right w:val="none" w:sz="0" w:space="0" w:color="auto"/>
      </w:divBdr>
    </w:div>
    <w:div w:id="1616713636">
      <w:bodyDiv w:val="1"/>
      <w:marLeft w:val="0"/>
      <w:marRight w:val="0"/>
      <w:marTop w:val="0"/>
      <w:marBottom w:val="0"/>
      <w:divBdr>
        <w:top w:val="none" w:sz="0" w:space="0" w:color="auto"/>
        <w:left w:val="none" w:sz="0" w:space="0" w:color="auto"/>
        <w:bottom w:val="none" w:sz="0" w:space="0" w:color="auto"/>
        <w:right w:val="none" w:sz="0" w:space="0" w:color="auto"/>
      </w:divBdr>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73209438">
      <w:bodyDiv w:val="1"/>
      <w:marLeft w:val="0"/>
      <w:marRight w:val="0"/>
      <w:marTop w:val="0"/>
      <w:marBottom w:val="0"/>
      <w:divBdr>
        <w:top w:val="none" w:sz="0" w:space="0" w:color="auto"/>
        <w:left w:val="none" w:sz="0" w:space="0" w:color="auto"/>
        <w:bottom w:val="none" w:sz="0" w:space="0" w:color="auto"/>
        <w:right w:val="none" w:sz="0" w:space="0" w:color="auto"/>
      </w:divBdr>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 w:id="57288850">
          <w:marLeft w:val="1800"/>
          <w:marRight w:val="0"/>
          <w:marTop w:val="82"/>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sChild>
    </w:div>
    <w:div w:id="1778479707">
      <w:bodyDiv w:val="1"/>
      <w:marLeft w:val="0"/>
      <w:marRight w:val="0"/>
      <w:marTop w:val="0"/>
      <w:marBottom w:val="0"/>
      <w:divBdr>
        <w:top w:val="none" w:sz="0" w:space="0" w:color="auto"/>
        <w:left w:val="none" w:sz="0" w:space="0" w:color="auto"/>
        <w:bottom w:val="none" w:sz="0" w:space="0" w:color="auto"/>
        <w:right w:val="none" w:sz="0" w:space="0" w:color="auto"/>
      </w:divBdr>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804888058">
      <w:bodyDiv w:val="1"/>
      <w:marLeft w:val="0"/>
      <w:marRight w:val="0"/>
      <w:marTop w:val="0"/>
      <w:marBottom w:val="0"/>
      <w:divBdr>
        <w:top w:val="none" w:sz="0" w:space="0" w:color="auto"/>
        <w:left w:val="none" w:sz="0" w:space="0" w:color="auto"/>
        <w:bottom w:val="none" w:sz="0" w:space="0" w:color="auto"/>
        <w:right w:val="none" w:sz="0" w:space="0" w:color="auto"/>
      </w:divBdr>
    </w:div>
    <w:div w:id="1812474866">
      <w:bodyDiv w:val="1"/>
      <w:marLeft w:val="0"/>
      <w:marRight w:val="0"/>
      <w:marTop w:val="0"/>
      <w:marBottom w:val="0"/>
      <w:divBdr>
        <w:top w:val="none" w:sz="0" w:space="0" w:color="auto"/>
        <w:left w:val="none" w:sz="0" w:space="0" w:color="auto"/>
        <w:bottom w:val="none" w:sz="0" w:space="0" w:color="auto"/>
        <w:right w:val="none" w:sz="0" w:space="0" w:color="auto"/>
      </w:divBdr>
    </w:div>
    <w:div w:id="1816147051">
      <w:bodyDiv w:val="1"/>
      <w:marLeft w:val="0"/>
      <w:marRight w:val="0"/>
      <w:marTop w:val="0"/>
      <w:marBottom w:val="0"/>
      <w:divBdr>
        <w:top w:val="none" w:sz="0" w:space="0" w:color="auto"/>
        <w:left w:val="none" w:sz="0" w:space="0" w:color="auto"/>
        <w:bottom w:val="none" w:sz="0" w:space="0" w:color="auto"/>
        <w:right w:val="none" w:sz="0" w:space="0" w:color="auto"/>
      </w:divBdr>
    </w:div>
    <w:div w:id="1857231487">
      <w:bodyDiv w:val="1"/>
      <w:marLeft w:val="0"/>
      <w:marRight w:val="0"/>
      <w:marTop w:val="0"/>
      <w:marBottom w:val="0"/>
      <w:divBdr>
        <w:top w:val="none" w:sz="0" w:space="0" w:color="auto"/>
        <w:left w:val="none" w:sz="0" w:space="0" w:color="auto"/>
        <w:bottom w:val="none" w:sz="0" w:space="0" w:color="auto"/>
        <w:right w:val="none" w:sz="0" w:space="0" w:color="auto"/>
      </w:divBdr>
    </w:div>
    <w:div w:id="1860508879">
      <w:bodyDiv w:val="1"/>
      <w:marLeft w:val="0"/>
      <w:marRight w:val="0"/>
      <w:marTop w:val="0"/>
      <w:marBottom w:val="0"/>
      <w:divBdr>
        <w:top w:val="none" w:sz="0" w:space="0" w:color="auto"/>
        <w:left w:val="none" w:sz="0" w:space="0" w:color="auto"/>
        <w:bottom w:val="none" w:sz="0" w:space="0" w:color="auto"/>
        <w:right w:val="none" w:sz="0" w:space="0" w:color="auto"/>
      </w:divBdr>
    </w:div>
    <w:div w:id="1869370356">
      <w:bodyDiv w:val="1"/>
      <w:marLeft w:val="0"/>
      <w:marRight w:val="0"/>
      <w:marTop w:val="0"/>
      <w:marBottom w:val="0"/>
      <w:divBdr>
        <w:top w:val="none" w:sz="0" w:space="0" w:color="auto"/>
        <w:left w:val="none" w:sz="0" w:space="0" w:color="auto"/>
        <w:bottom w:val="none" w:sz="0" w:space="0" w:color="auto"/>
        <w:right w:val="none" w:sz="0" w:space="0" w:color="auto"/>
      </w:divBdr>
      <w:divsChild>
        <w:div w:id="1198083743">
          <w:marLeft w:val="432"/>
          <w:marRight w:val="0"/>
          <w:marTop w:val="240"/>
          <w:marBottom w:val="0"/>
          <w:divBdr>
            <w:top w:val="none" w:sz="0" w:space="0" w:color="auto"/>
            <w:left w:val="none" w:sz="0" w:space="0" w:color="auto"/>
            <w:bottom w:val="none" w:sz="0" w:space="0" w:color="auto"/>
            <w:right w:val="none" w:sz="0" w:space="0" w:color="auto"/>
          </w:divBdr>
        </w:div>
        <w:div w:id="487214977">
          <w:marLeft w:val="1267"/>
          <w:marRight w:val="0"/>
          <w:marTop w:val="180"/>
          <w:marBottom w:val="0"/>
          <w:divBdr>
            <w:top w:val="none" w:sz="0" w:space="0" w:color="auto"/>
            <w:left w:val="none" w:sz="0" w:space="0" w:color="auto"/>
            <w:bottom w:val="none" w:sz="0" w:space="0" w:color="auto"/>
            <w:right w:val="none" w:sz="0" w:space="0" w:color="auto"/>
          </w:divBdr>
        </w:div>
        <w:div w:id="305554899">
          <w:marLeft w:val="1267"/>
          <w:marRight w:val="0"/>
          <w:marTop w:val="180"/>
          <w:marBottom w:val="0"/>
          <w:divBdr>
            <w:top w:val="none" w:sz="0" w:space="0" w:color="auto"/>
            <w:left w:val="none" w:sz="0" w:space="0" w:color="auto"/>
            <w:bottom w:val="none" w:sz="0" w:space="0" w:color="auto"/>
            <w:right w:val="none" w:sz="0" w:space="0" w:color="auto"/>
          </w:divBdr>
        </w:div>
        <w:div w:id="620308995">
          <w:marLeft w:val="432"/>
          <w:marRight w:val="0"/>
          <w:marTop w:val="240"/>
          <w:marBottom w:val="0"/>
          <w:divBdr>
            <w:top w:val="none" w:sz="0" w:space="0" w:color="auto"/>
            <w:left w:val="none" w:sz="0" w:space="0" w:color="auto"/>
            <w:bottom w:val="none" w:sz="0" w:space="0" w:color="auto"/>
            <w:right w:val="none" w:sz="0" w:space="0" w:color="auto"/>
          </w:divBdr>
        </w:div>
        <w:div w:id="1794783829">
          <w:marLeft w:val="1267"/>
          <w:marRight w:val="0"/>
          <w:marTop w:val="180"/>
          <w:marBottom w:val="0"/>
          <w:divBdr>
            <w:top w:val="none" w:sz="0" w:space="0" w:color="auto"/>
            <w:left w:val="none" w:sz="0" w:space="0" w:color="auto"/>
            <w:bottom w:val="none" w:sz="0" w:space="0" w:color="auto"/>
            <w:right w:val="none" w:sz="0" w:space="0" w:color="auto"/>
          </w:divBdr>
        </w:div>
        <w:div w:id="848060089">
          <w:marLeft w:val="1699"/>
          <w:marRight w:val="0"/>
          <w:marTop w:val="120"/>
          <w:marBottom w:val="0"/>
          <w:divBdr>
            <w:top w:val="none" w:sz="0" w:space="0" w:color="auto"/>
            <w:left w:val="none" w:sz="0" w:space="0" w:color="auto"/>
            <w:bottom w:val="none" w:sz="0" w:space="0" w:color="auto"/>
            <w:right w:val="none" w:sz="0" w:space="0" w:color="auto"/>
          </w:divBdr>
        </w:div>
        <w:div w:id="839586878">
          <w:marLeft w:val="432"/>
          <w:marRight w:val="0"/>
          <w:marTop w:val="240"/>
          <w:marBottom w:val="0"/>
          <w:divBdr>
            <w:top w:val="none" w:sz="0" w:space="0" w:color="auto"/>
            <w:left w:val="none" w:sz="0" w:space="0" w:color="auto"/>
            <w:bottom w:val="none" w:sz="0" w:space="0" w:color="auto"/>
            <w:right w:val="none" w:sz="0" w:space="0" w:color="auto"/>
          </w:divBdr>
        </w:div>
        <w:div w:id="1219590669">
          <w:marLeft w:val="1267"/>
          <w:marRight w:val="0"/>
          <w:marTop w:val="180"/>
          <w:marBottom w:val="0"/>
          <w:divBdr>
            <w:top w:val="none" w:sz="0" w:space="0" w:color="auto"/>
            <w:left w:val="none" w:sz="0" w:space="0" w:color="auto"/>
            <w:bottom w:val="none" w:sz="0" w:space="0" w:color="auto"/>
            <w:right w:val="none" w:sz="0" w:space="0" w:color="auto"/>
          </w:divBdr>
        </w:div>
      </w:divsChild>
    </w:div>
    <w:div w:id="1874029062">
      <w:bodyDiv w:val="1"/>
      <w:marLeft w:val="0"/>
      <w:marRight w:val="0"/>
      <w:marTop w:val="0"/>
      <w:marBottom w:val="0"/>
      <w:divBdr>
        <w:top w:val="none" w:sz="0" w:space="0" w:color="auto"/>
        <w:left w:val="none" w:sz="0" w:space="0" w:color="auto"/>
        <w:bottom w:val="none" w:sz="0" w:space="0" w:color="auto"/>
        <w:right w:val="none" w:sz="0" w:space="0" w:color="auto"/>
      </w:divBdr>
    </w:div>
    <w:div w:id="1875733445">
      <w:bodyDiv w:val="1"/>
      <w:marLeft w:val="0"/>
      <w:marRight w:val="0"/>
      <w:marTop w:val="0"/>
      <w:marBottom w:val="0"/>
      <w:divBdr>
        <w:top w:val="none" w:sz="0" w:space="0" w:color="auto"/>
        <w:left w:val="none" w:sz="0" w:space="0" w:color="auto"/>
        <w:bottom w:val="none" w:sz="0" w:space="0" w:color="auto"/>
        <w:right w:val="none" w:sz="0" w:space="0" w:color="auto"/>
      </w:divBdr>
    </w:div>
    <w:div w:id="1876310944">
      <w:bodyDiv w:val="1"/>
      <w:marLeft w:val="0"/>
      <w:marRight w:val="0"/>
      <w:marTop w:val="0"/>
      <w:marBottom w:val="0"/>
      <w:divBdr>
        <w:top w:val="none" w:sz="0" w:space="0" w:color="auto"/>
        <w:left w:val="none" w:sz="0" w:space="0" w:color="auto"/>
        <w:bottom w:val="none" w:sz="0" w:space="0" w:color="auto"/>
        <w:right w:val="none" w:sz="0" w:space="0" w:color="auto"/>
      </w:divBdr>
    </w:div>
    <w:div w:id="1919553969">
      <w:bodyDiv w:val="1"/>
      <w:marLeft w:val="0"/>
      <w:marRight w:val="0"/>
      <w:marTop w:val="0"/>
      <w:marBottom w:val="0"/>
      <w:divBdr>
        <w:top w:val="none" w:sz="0" w:space="0" w:color="auto"/>
        <w:left w:val="none" w:sz="0" w:space="0" w:color="auto"/>
        <w:bottom w:val="none" w:sz="0" w:space="0" w:color="auto"/>
        <w:right w:val="none" w:sz="0" w:space="0" w:color="auto"/>
      </w:divBdr>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2091079650">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87723870">
          <w:marLeft w:val="1166"/>
          <w:marRight w:val="0"/>
          <w:marTop w:val="82"/>
          <w:marBottom w:val="0"/>
          <w:divBdr>
            <w:top w:val="none" w:sz="0" w:space="0" w:color="auto"/>
            <w:left w:val="none" w:sz="0" w:space="0" w:color="auto"/>
            <w:bottom w:val="none" w:sz="0" w:space="0" w:color="auto"/>
            <w:right w:val="none" w:sz="0" w:space="0" w:color="auto"/>
          </w:divBdr>
        </w:div>
      </w:divsChild>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755056016">
          <w:marLeft w:val="1166"/>
          <w:marRight w:val="0"/>
          <w:marTop w:val="96"/>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138960184">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sChild>
    </w:div>
    <w:div w:id="1966540546">
      <w:bodyDiv w:val="1"/>
      <w:marLeft w:val="0"/>
      <w:marRight w:val="0"/>
      <w:marTop w:val="0"/>
      <w:marBottom w:val="0"/>
      <w:divBdr>
        <w:top w:val="none" w:sz="0" w:space="0" w:color="auto"/>
        <w:left w:val="none" w:sz="0" w:space="0" w:color="auto"/>
        <w:bottom w:val="none" w:sz="0" w:space="0" w:color="auto"/>
        <w:right w:val="none" w:sz="0" w:space="0" w:color="auto"/>
      </w:divBdr>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1980301634">
      <w:bodyDiv w:val="1"/>
      <w:marLeft w:val="0"/>
      <w:marRight w:val="0"/>
      <w:marTop w:val="0"/>
      <w:marBottom w:val="0"/>
      <w:divBdr>
        <w:top w:val="none" w:sz="0" w:space="0" w:color="auto"/>
        <w:left w:val="none" w:sz="0" w:space="0" w:color="auto"/>
        <w:bottom w:val="none" w:sz="0" w:space="0" w:color="auto"/>
        <w:right w:val="none" w:sz="0" w:space="0" w:color="auto"/>
      </w:divBdr>
      <w:divsChild>
        <w:div w:id="263074428">
          <w:marLeft w:val="288"/>
          <w:marRight w:val="0"/>
          <w:marTop w:val="240"/>
          <w:marBottom w:val="0"/>
          <w:divBdr>
            <w:top w:val="none" w:sz="0" w:space="0" w:color="auto"/>
            <w:left w:val="none" w:sz="0" w:space="0" w:color="auto"/>
            <w:bottom w:val="none" w:sz="0" w:space="0" w:color="auto"/>
            <w:right w:val="none" w:sz="0" w:space="0" w:color="auto"/>
          </w:divBdr>
        </w:div>
        <w:div w:id="1008754741">
          <w:marLeft w:val="562"/>
          <w:marRight w:val="0"/>
          <w:marTop w:val="0"/>
          <w:marBottom w:val="0"/>
          <w:divBdr>
            <w:top w:val="none" w:sz="0" w:space="0" w:color="auto"/>
            <w:left w:val="none" w:sz="0" w:space="0" w:color="auto"/>
            <w:bottom w:val="none" w:sz="0" w:space="0" w:color="auto"/>
            <w:right w:val="none" w:sz="0" w:space="0" w:color="auto"/>
          </w:divBdr>
        </w:div>
      </w:divsChild>
    </w:div>
    <w:div w:id="1984045290">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6088113">
      <w:bodyDiv w:val="1"/>
      <w:marLeft w:val="0"/>
      <w:marRight w:val="0"/>
      <w:marTop w:val="0"/>
      <w:marBottom w:val="0"/>
      <w:divBdr>
        <w:top w:val="none" w:sz="0" w:space="0" w:color="auto"/>
        <w:left w:val="none" w:sz="0" w:space="0" w:color="auto"/>
        <w:bottom w:val="none" w:sz="0" w:space="0" w:color="auto"/>
        <w:right w:val="none" w:sz="0" w:space="0" w:color="auto"/>
      </w:divBdr>
      <w:divsChild>
        <w:div w:id="869219458">
          <w:marLeft w:val="547"/>
          <w:marRight w:val="0"/>
          <w:marTop w:val="96"/>
          <w:marBottom w:val="0"/>
          <w:divBdr>
            <w:top w:val="none" w:sz="0" w:space="0" w:color="auto"/>
            <w:left w:val="none" w:sz="0" w:space="0" w:color="auto"/>
            <w:bottom w:val="none" w:sz="0" w:space="0" w:color="auto"/>
            <w:right w:val="none" w:sz="0" w:space="0" w:color="auto"/>
          </w:divBdr>
        </w:div>
        <w:div w:id="506402850">
          <w:marLeft w:val="1166"/>
          <w:marRight w:val="0"/>
          <w:marTop w:val="91"/>
          <w:marBottom w:val="0"/>
          <w:divBdr>
            <w:top w:val="none" w:sz="0" w:space="0" w:color="auto"/>
            <w:left w:val="none" w:sz="0" w:space="0" w:color="auto"/>
            <w:bottom w:val="none" w:sz="0" w:space="0" w:color="auto"/>
            <w:right w:val="none" w:sz="0" w:space="0" w:color="auto"/>
          </w:divBdr>
        </w:div>
        <w:div w:id="454296636">
          <w:marLeft w:val="1166"/>
          <w:marRight w:val="0"/>
          <w:marTop w:val="91"/>
          <w:marBottom w:val="0"/>
          <w:divBdr>
            <w:top w:val="none" w:sz="0" w:space="0" w:color="auto"/>
            <w:left w:val="none" w:sz="0" w:space="0" w:color="auto"/>
            <w:bottom w:val="none" w:sz="0" w:space="0" w:color="auto"/>
            <w:right w:val="none" w:sz="0" w:space="0" w:color="auto"/>
          </w:divBdr>
        </w:div>
      </w:divsChild>
    </w:div>
    <w:div w:id="2021618086">
      <w:bodyDiv w:val="1"/>
      <w:marLeft w:val="0"/>
      <w:marRight w:val="0"/>
      <w:marTop w:val="0"/>
      <w:marBottom w:val="0"/>
      <w:divBdr>
        <w:top w:val="none" w:sz="0" w:space="0" w:color="auto"/>
        <w:left w:val="none" w:sz="0" w:space="0" w:color="auto"/>
        <w:bottom w:val="none" w:sz="0" w:space="0" w:color="auto"/>
        <w:right w:val="none" w:sz="0" w:space="0" w:color="auto"/>
      </w:divBdr>
    </w:div>
    <w:div w:id="2073847565">
      <w:bodyDiv w:val="1"/>
      <w:marLeft w:val="0"/>
      <w:marRight w:val="0"/>
      <w:marTop w:val="0"/>
      <w:marBottom w:val="0"/>
      <w:divBdr>
        <w:top w:val="none" w:sz="0" w:space="0" w:color="auto"/>
        <w:left w:val="none" w:sz="0" w:space="0" w:color="auto"/>
        <w:bottom w:val="none" w:sz="0" w:space="0" w:color="auto"/>
        <w:right w:val="none" w:sz="0" w:space="0" w:color="auto"/>
      </w:divBdr>
    </w:div>
    <w:div w:id="2080902096">
      <w:bodyDiv w:val="1"/>
      <w:marLeft w:val="0"/>
      <w:marRight w:val="0"/>
      <w:marTop w:val="0"/>
      <w:marBottom w:val="0"/>
      <w:divBdr>
        <w:top w:val="none" w:sz="0" w:space="0" w:color="auto"/>
        <w:left w:val="none" w:sz="0" w:space="0" w:color="auto"/>
        <w:bottom w:val="none" w:sz="0" w:space="0" w:color="auto"/>
        <w:right w:val="none" w:sz="0" w:space="0" w:color="auto"/>
      </w:divBdr>
      <w:divsChild>
        <w:div w:id="1724795617">
          <w:marLeft w:val="288"/>
          <w:marRight w:val="0"/>
          <w:marTop w:val="240"/>
          <w:marBottom w:val="0"/>
          <w:divBdr>
            <w:top w:val="none" w:sz="0" w:space="0" w:color="auto"/>
            <w:left w:val="none" w:sz="0" w:space="0" w:color="auto"/>
            <w:bottom w:val="none" w:sz="0" w:space="0" w:color="auto"/>
            <w:right w:val="none" w:sz="0" w:space="0" w:color="auto"/>
          </w:divBdr>
        </w:div>
        <w:div w:id="179705039">
          <w:marLeft w:val="288"/>
          <w:marRight w:val="0"/>
          <w:marTop w:val="120"/>
          <w:marBottom w:val="0"/>
          <w:divBdr>
            <w:top w:val="none" w:sz="0" w:space="0" w:color="auto"/>
            <w:left w:val="none" w:sz="0" w:space="0" w:color="auto"/>
            <w:bottom w:val="none" w:sz="0" w:space="0" w:color="auto"/>
            <w:right w:val="none" w:sz="0" w:space="0" w:color="auto"/>
          </w:divBdr>
        </w:div>
        <w:div w:id="1846168094">
          <w:marLeft w:val="562"/>
          <w:marRight w:val="0"/>
          <w:marTop w:val="120"/>
          <w:marBottom w:val="0"/>
          <w:divBdr>
            <w:top w:val="none" w:sz="0" w:space="0" w:color="auto"/>
            <w:left w:val="none" w:sz="0" w:space="0" w:color="auto"/>
            <w:bottom w:val="none" w:sz="0" w:space="0" w:color="auto"/>
            <w:right w:val="none" w:sz="0" w:space="0" w:color="auto"/>
          </w:divBdr>
        </w:div>
      </w:divsChild>
    </w:div>
    <w:div w:id="2094159832">
      <w:bodyDiv w:val="1"/>
      <w:marLeft w:val="0"/>
      <w:marRight w:val="0"/>
      <w:marTop w:val="0"/>
      <w:marBottom w:val="0"/>
      <w:divBdr>
        <w:top w:val="none" w:sz="0" w:space="0" w:color="auto"/>
        <w:left w:val="none" w:sz="0" w:space="0" w:color="auto"/>
        <w:bottom w:val="none" w:sz="0" w:space="0" w:color="auto"/>
        <w:right w:val="none" w:sz="0" w:space="0" w:color="auto"/>
      </w:divBdr>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1723839">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526209553679645933C4E5076EE40DC" ma:contentTypeVersion="0" ma:contentTypeDescription="Create a new document." ma:contentTypeScope="" ma:versionID="a5ba04e3472b606db5c53246c2c51fc9">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p:properti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7318265-1EB3-4983-BE22-B3A2FBEF45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3.xml><?xml version="1.0" encoding="utf-8"?>
<ds:datastoreItem xmlns:ds="http://schemas.openxmlformats.org/officeDocument/2006/customXml" ds:itemID="{CC7A3333-26C7-4FFE-958A-AF63BE2CD147}">
  <ds:schemaRefs>
    <ds:schemaRef ds:uri="http://schemas.microsoft.com/office/2006/metadata/properties"/>
  </ds:schemaRefs>
</ds:datastoreItem>
</file>

<file path=customXml/itemProps4.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5.xml><?xml version="1.0" encoding="utf-8"?>
<ds:datastoreItem xmlns:ds="http://schemas.openxmlformats.org/officeDocument/2006/customXml" ds:itemID="{5D9D0C4A-E721-4938-BCA3-B62C13F607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297</TotalTime>
  <Pages>4</Pages>
  <Words>1794</Words>
  <Characters>10226</Characters>
  <Application>Microsoft Office Word</Application>
  <DocSecurity>0</DocSecurity>
  <Lines>85</Lines>
  <Paragraphs>23</Paragraphs>
  <ScaleCrop>false</ScaleCrop>
  <HeadingPairs>
    <vt:vector size="2" baseType="variant">
      <vt:variant>
        <vt:lpstr>Title</vt:lpstr>
      </vt:variant>
      <vt:variant>
        <vt:i4>1</vt:i4>
      </vt:variant>
    </vt:vector>
  </HeadingPairs>
  <TitlesOfParts>
    <vt:vector size="1" baseType="lpstr">
      <vt:lpstr>3GPP TR ab.cde</vt:lpstr>
    </vt:vector>
  </TitlesOfParts>
  <Company>MediaTek</Company>
  <LinksUpToDate>false</LinksUpToDate>
  <CharactersWithSpaces>11997</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Mohammed.Al-Imari@mediatek.com</dc:creator>
  <cp:keywords>&lt;keyword[, keyword]&gt;</cp:keywords>
  <cp:lastModifiedBy>Jozsef Nemeth</cp:lastModifiedBy>
  <cp:revision>35</cp:revision>
  <cp:lastPrinted>2019-10-07T16:08:00Z</cp:lastPrinted>
  <dcterms:created xsi:type="dcterms:W3CDTF">2021-11-05T09:35:00Z</dcterms:created>
  <dcterms:modified xsi:type="dcterms:W3CDTF">2021-11-05T16:40:00Z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ies>
</file>